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F04" w:rsidRPr="00700153" w:rsidRDefault="00EA4F04" w:rsidP="00EA4F04">
      <w:pPr>
        <w:pStyle w:val="Akti"/>
        <w:keepNext w:val="0"/>
      </w:pPr>
      <w:bookmarkStart w:id="0" w:name="_GoBack"/>
      <w:bookmarkEnd w:id="0"/>
      <w:r w:rsidRPr="00700153">
        <w:t>VENDIM</w:t>
      </w:r>
    </w:p>
    <w:p w:rsidR="00EA4F04" w:rsidRPr="00700153" w:rsidRDefault="00EA4F04" w:rsidP="00EA4F04">
      <w:pPr>
        <w:pStyle w:val="NumriData"/>
        <w:keepNext w:val="0"/>
      </w:pPr>
      <w:r w:rsidRPr="00700153">
        <w:t>Nr.1047, datë 16.7.2008</w:t>
      </w:r>
    </w:p>
    <w:p w:rsidR="00EA4F04" w:rsidRPr="00700153" w:rsidRDefault="00EA4F04" w:rsidP="00EA4F04">
      <w:pPr>
        <w:pStyle w:val="Paragrafi"/>
      </w:pPr>
    </w:p>
    <w:p w:rsidR="00EA4F04" w:rsidRPr="00700153" w:rsidRDefault="00EA4F04" w:rsidP="00EA4F04">
      <w:pPr>
        <w:pStyle w:val="NeniTitullChar"/>
        <w:keepNext w:val="0"/>
      </w:pPr>
      <w:r w:rsidRPr="00700153">
        <w:t>PËR DISA NDRYSHIME DHE SHTESA NË VENDIMIN NR.170, DATË</w:t>
      </w:r>
      <w:r>
        <w:t xml:space="preserve"> 25.4.2002</w:t>
      </w:r>
      <w:r w:rsidRPr="00700153">
        <w:t xml:space="preserve"> TË KËSHILLIT TË</w:t>
      </w:r>
      <w:r>
        <w:t xml:space="preserve"> MINISTRAVE</w:t>
      </w:r>
      <w:r w:rsidRPr="00700153">
        <w:t xml:space="preserve"> “PËR PË</w:t>
      </w:r>
      <w:r>
        <w:t>RCAKTIMIN E PROCEDURAVE DHE KUS</w:t>
      </w:r>
      <w:r w:rsidRPr="00700153">
        <w:t>HTEVE PËR DHË</w:t>
      </w:r>
      <w:r>
        <w:t>NIEN E LEJEVE E TË AUTORIZIMEVE</w:t>
      </w:r>
      <w:r w:rsidRPr="00700153">
        <w:t>, PËR TREGTIMIN E NAFTËS, GAZIT E NËNPRODUKTEVE TË TYRE”, TË NDRYSHUAR</w:t>
      </w:r>
    </w:p>
    <w:p w:rsidR="00EA4F04" w:rsidRPr="00700153" w:rsidRDefault="00EA4F04" w:rsidP="00EA4F04">
      <w:pPr>
        <w:pStyle w:val="Paragrafi"/>
      </w:pPr>
    </w:p>
    <w:p w:rsidR="00EA4F04" w:rsidRPr="00700153" w:rsidRDefault="00EA4F04" w:rsidP="00EA4F04">
      <w:pPr>
        <w:pStyle w:val="Paragrafi"/>
      </w:pPr>
      <w:r w:rsidRPr="00700153">
        <w:t xml:space="preserve">Në mbështetje të nenit 100 të Kushtetutës dhe të neneve </w:t>
      </w:r>
      <w:r>
        <w:t>19, 20 e 21</w:t>
      </w:r>
      <w:r w:rsidRPr="00700153">
        <w:t xml:space="preserve"> të ligjit nr.8450, datë</w:t>
      </w:r>
      <w:r>
        <w:t xml:space="preserve"> 24.2.1999</w:t>
      </w:r>
      <w:r w:rsidRPr="00700153">
        <w:t xml:space="preserve"> “Për pë</w:t>
      </w:r>
      <w:r>
        <w:t>rpunimin, transpor</w:t>
      </w:r>
      <w:r w:rsidRPr="00700153">
        <w:t>timin dhe tregtimin e naftës, gazit dhe nënprodukteve të tyre”, të ndryshuar, me propozimin e Ministrit të Ekonomisë, Tregtisë dhe Energjetikës dhe të Ministrit të Punëve të</w:t>
      </w:r>
      <w:r>
        <w:t xml:space="preserve"> Publike, Transpor</w:t>
      </w:r>
      <w:r w:rsidRPr="00700153">
        <w:t>tit dhe Telekomunikacionit, Këshilli i Ministrave</w:t>
      </w:r>
    </w:p>
    <w:p w:rsidR="00EA4F04" w:rsidRPr="00700153" w:rsidRDefault="00EA4F04" w:rsidP="00EA4F04">
      <w:pPr>
        <w:pStyle w:val="Paragrafi"/>
      </w:pPr>
    </w:p>
    <w:p w:rsidR="00EA4F04" w:rsidRPr="00700153" w:rsidRDefault="00EA4F04" w:rsidP="00EA4F04">
      <w:pPr>
        <w:pStyle w:val="VENDOSI"/>
        <w:keepNext w:val="0"/>
      </w:pPr>
      <w:r w:rsidRPr="00700153">
        <w:t>VENDOSI:</w:t>
      </w:r>
    </w:p>
    <w:p w:rsidR="00EA4F04" w:rsidRPr="00700153" w:rsidRDefault="00EA4F04" w:rsidP="00EA4F04">
      <w:pPr>
        <w:pStyle w:val="Paragrafi"/>
      </w:pPr>
    </w:p>
    <w:p w:rsidR="00EA4F04" w:rsidRPr="00700153" w:rsidRDefault="00EA4F04" w:rsidP="00EA4F04">
      <w:pPr>
        <w:pStyle w:val="Paragrafi"/>
      </w:pPr>
      <w:r w:rsidRPr="00700153">
        <w:t xml:space="preserve">Në </w:t>
      </w:r>
      <w:r>
        <w:t>vendimin nr.170, datë 25.4.2002</w:t>
      </w:r>
      <w:r w:rsidRPr="00700153">
        <w:t xml:space="preserve"> të Këshillit të Ministrave, të</w:t>
      </w:r>
      <w:r>
        <w:t xml:space="preserve"> ndrys</w:t>
      </w:r>
      <w:r w:rsidRPr="00700153">
        <w:t>huar, të bëhen këto ndryshime dhe shtesa:</w:t>
      </w:r>
    </w:p>
    <w:p w:rsidR="00EA4F04" w:rsidRPr="00700153" w:rsidRDefault="00EA4F04" w:rsidP="00EA4F04">
      <w:pPr>
        <w:pStyle w:val="Paragrafi"/>
      </w:pPr>
      <w:r w:rsidRPr="00700153">
        <w:t>1.</w:t>
      </w:r>
      <w:r>
        <w:t xml:space="preserve"> </w:t>
      </w:r>
      <w:r w:rsidRPr="00700153">
        <w:t>Kudo në vendim emërtimet “Drejtoria e Përgjithshme e Hidrokarbureve” zëvendësohet me “Struktura përgjegjëse në ministrinë përgjegjëse për hidrokarburet”, dhe “Inspektorati Shtetëror i Kontrollit të Naftës, Gazit dhe Nënprodukteve të tyre” e “Inspektorati i Pajisjeve nën Presion” zëvendësohen me “Inspektorati Qendror Teknik”.</w:t>
      </w:r>
    </w:p>
    <w:p w:rsidR="00EA4F04" w:rsidRPr="00700153" w:rsidRDefault="00EA4F04" w:rsidP="00EA4F04">
      <w:pPr>
        <w:pStyle w:val="Paragrafi"/>
      </w:pPr>
      <w:r w:rsidRPr="00700153">
        <w:t>2.</w:t>
      </w:r>
      <w:r>
        <w:t xml:space="preserve"> Shkronja “d”</w:t>
      </w:r>
      <w:r w:rsidRPr="00700153">
        <w:t xml:space="preserve"> e pikë</w:t>
      </w:r>
      <w:r>
        <w:t>s 2</w:t>
      </w:r>
      <w:r w:rsidRPr="00700153">
        <w:t xml:space="preserve"> të</w:t>
      </w:r>
      <w:r>
        <w:t xml:space="preserve"> kreut I</w:t>
      </w:r>
      <w:r w:rsidRPr="00700153">
        <w:t xml:space="preserve"> ndryshohet, si më poshtë vijon:</w:t>
      </w:r>
    </w:p>
    <w:p w:rsidR="00EA4F04" w:rsidRPr="00700153" w:rsidRDefault="00EA4F04" w:rsidP="00EA4F04">
      <w:pPr>
        <w:pStyle w:val="Paragrafi"/>
      </w:pPr>
      <w:r w:rsidRPr="00700153">
        <w:t>“d)</w:t>
      </w:r>
      <w:r>
        <w:t xml:space="preserve"> </w:t>
      </w:r>
      <w:r w:rsidRPr="00700153">
        <w:t>Leja e shfrytëzimit, e lëshuar nga zyra e urbanistikës.”.</w:t>
      </w:r>
    </w:p>
    <w:p w:rsidR="00EA4F04" w:rsidRPr="00700153" w:rsidRDefault="00EA4F04" w:rsidP="00EA4F04">
      <w:pPr>
        <w:pStyle w:val="Paragrafi"/>
      </w:pPr>
      <w:r w:rsidRPr="00700153">
        <w:t>3.</w:t>
      </w:r>
      <w:r>
        <w:t xml:space="preserve"> </w:t>
      </w:r>
      <w:r w:rsidRPr="00700153">
        <w:t>Paragrafi i parë</w:t>
      </w:r>
      <w:r>
        <w:t xml:space="preserve"> i kreut II</w:t>
      </w:r>
      <w:r w:rsidRPr="00700153">
        <w:t xml:space="preserve"> ndryshohet, si më poshtë vijon:</w:t>
      </w:r>
    </w:p>
    <w:p w:rsidR="00EA4F04" w:rsidRPr="00700153" w:rsidRDefault="00EA4F04" w:rsidP="00EA4F04">
      <w:pPr>
        <w:pStyle w:val="Paragrafi"/>
      </w:pPr>
      <w:r w:rsidRPr="00700153">
        <w:t>“Dhënia e autorizimeve për funksionimin e stacioneve të shitjes së karburanteve, gazit të lëngshëm, të naftës, për automjetet dhe vajrave lubrifikante bëhet nga:</w:t>
      </w:r>
    </w:p>
    <w:p w:rsidR="00EA4F04" w:rsidRPr="00700153" w:rsidRDefault="00EA4F04" w:rsidP="00EA4F04">
      <w:pPr>
        <w:pStyle w:val="Paragrafi"/>
      </w:pPr>
      <w:r w:rsidRPr="00700153">
        <w:t>a)</w:t>
      </w:r>
      <w:r>
        <w:t xml:space="preserve"> </w:t>
      </w:r>
      <w:r w:rsidRPr="00700153">
        <w:t>ministri, që mbulon veprimtarinë e transportit rrugor, kur stacioni do të ndërtohet në autostradë, rrugë interurbane kryesore, rrugë interurbane dytësore dhe rrugë vendore, ku ent pronar është Dre</w:t>
      </w:r>
      <w:r>
        <w:t>jtoria e Përgjithshme e Rrugëve;</w:t>
      </w:r>
    </w:p>
    <w:p w:rsidR="00EA4F04" w:rsidRPr="00700153" w:rsidRDefault="00EA4F04" w:rsidP="00EA4F04">
      <w:pPr>
        <w:pStyle w:val="Paragrafi"/>
      </w:pPr>
      <w:r w:rsidRPr="00700153">
        <w:t>b)</w:t>
      </w:r>
      <w:r>
        <w:t xml:space="preserve"> </w:t>
      </w:r>
      <w:r w:rsidRPr="00700153">
        <w:t>organet e qeverisjes vendore, kur stacioni do të ndërtohet në rrugë urbane kryesore, rrugë urbane dytësore dhe rrugë vendore, ku ent pronar është organi i qeverisjes vendore.</w:t>
      </w:r>
    </w:p>
    <w:p w:rsidR="00EA4F04" w:rsidRPr="00700153" w:rsidRDefault="00EA4F04" w:rsidP="00EA4F04">
      <w:pPr>
        <w:pStyle w:val="Paragrafi"/>
      </w:pPr>
      <w:r w:rsidRPr="00700153">
        <w:t>Procedurat për dhënien e së drejtës për ndërtimin e stacioneve të shitjes së karburanteve, gazit të lëngshëm, të naftës, për automjete dhe vajrave lubrifikante, në zonat e shërbimit në rrugët e reja, kombëtare e vendore, kryhen sipas rasteve, nëpërmjet konkurrimit, në bazë të legjislacionit në fuqi.</w:t>
      </w:r>
    </w:p>
    <w:p w:rsidR="00EA4F04" w:rsidRPr="00700153" w:rsidRDefault="00EA4F04" w:rsidP="00EA4F04">
      <w:pPr>
        <w:pStyle w:val="Paragrafi"/>
      </w:pPr>
      <w:r w:rsidRPr="00700153">
        <w:t>Këto procedura realizohen nga ministria përgjegjëse për transportin, kur stacionet do të ndërtohen në autostradë, rrugë interurbane kryesore, rrugë interurbane dytësore dhe rrugë vendore, ku ent pronar është Drejtoria e Përgjithshme e Rrugëve, dhe nga organet e qeverisjes vendore, kur stacioni do të ndërtohet në rrugë urbane kryesore, rrugë urbane dytësore dhe rrugë vendore, ku ent pronar është organi i qeverisjes vendore.”.</w:t>
      </w:r>
    </w:p>
    <w:p w:rsidR="00EA4F04" w:rsidRPr="00700153" w:rsidRDefault="00EA4F04" w:rsidP="00EA4F04">
      <w:pPr>
        <w:pStyle w:val="Paragrafi"/>
      </w:pPr>
      <w:r w:rsidRPr="00700153">
        <w:t>4.</w:t>
      </w:r>
      <w:r>
        <w:t xml:space="preserve"> </w:t>
      </w:r>
      <w:r w:rsidRPr="00700153">
        <w:t>Pas shkronjë</w:t>
      </w:r>
      <w:r>
        <w:t>s “dh”</w:t>
      </w:r>
      <w:r w:rsidRPr="00700153">
        <w:t xml:space="preserve"> të pikë</w:t>
      </w:r>
      <w:r>
        <w:t>s 1</w:t>
      </w:r>
      <w:r w:rsidRPr="00700153">
        <w:t xml:space="preserve"> të</w:t>
      </w:r>
      <w:r>
        <w:t xml:space="preserve"> kreut II</w:t>
      </w:r>
      <w:r w:rsidRPr="00700153">
        <w:t xml:space="preserve"> shtohet shkronja “e”, më këtë përmbajtje:</w:t>
      </w:r>
    </w:p>
    <w:p w:rsidR="00EA4F04" w:rsidRPr="00700153" w:rsidRDefault="00EA4F04" w:rsidP="00EA4F04">
      <w:pPr>
        <w:pStyle w:val="Paragrafi"/>
      </w:pPr>
      <w:r w:rsidRPr="00700153">
        <w:t>“e)</w:t>
      </w:r>
      <w:r>
        <w:t xml:space="preserve"> </w:t>
      </w:r>
      <w:r w:rsidRPr="00700153">
        <w:t>Autorizimin për hyrje-dalje në rrugë, të lëshuar nga:</w:t>
      </w:r>
    </w:p>
    <w:p w:rsidR="00EA4F04" w:rsidRPr="00700153" w:rsidRDefault="00EA4F04" w:rsidP="00EA4F04">
      <w:pPr>
        <w:pStyle w:val="Paragrafi"/>
      </w:pPr>
      <w:r w:rsidRPr="00700153">
        <w:t>i)</w:t>
      </w:r>
      <w:r>
        <w:t xml:space="preserve"> </w:t>
      </w:r>
      <w:r w:rsidRPr="00700153">
        <w:t>Drejtoria e Përgjithshme e Rrugëve, kur stacioni do të ndërtohet në autostradë, rrugë interurbane kryesore, rrugë interurbane dytësore dhe rrugë vendore, ku ent pronar është po Dre</w:t>
      </w:r>
      <w:r>
        <w:t>jtoria e Përgjithshme e Rrugëve;</w:t>
      </w:r>
    </w:p>
    <w:p w:rsidR="00EA4F04" w:rsidRPr="00700153" w:rsidRDefault="00EA4F04" w:rsidP="00EA4F04">
      <w:pPr>
        <w:pStyle w:val="Paragrafi"/>
      </w:pPr>
      <w:r w:rsidRPr="00700153">
        <w:t>ii)</w:t>
      </w:r>
      <w:r>
        <w:t xml:space="preserve"> </w:t>
      </w:r>
      <w:r w:rsidRPr="00700153">
        <w:t>organet e qeverisjes vendore, kur stacioni do të ndërtohet në rrugë urbane kryesore, rrugë urbane dytësore dhe rrugë vendore, ku ent pronar është vetë organi i qeverisjes vendore.”.</w:t>
      </w:r>
    </w:p>
    <w:p w:rsidR="00EA4F04" w:rsidRPr="00700153" w:rsidRDefault="00EA4F04" w:rsidP="00EA4F04">
      <w:pPr>
        <w:pStyle w:val="Paragrafi"/>
      </w:pPr>
      <w:r w:rsidRPr="00700153">
        <w:t>5.</w:t>
      </w:r>
      <w:r>
        <w:t xml:space="preserve"> Pika 2 e kreut IV</w:t>
      </w:r>
      <w:r w:rsidRPr="00700153">
        <w:t xml:space="preserve"> ndryshohet, si më poshtë vijon:</w:t>
      </w:r>
    </w:p>
    <w:p w:rsidR="00EA4F04" w:rsidRPr="00700153" w:rsidRDefault="00EA4F04" w:rsidP="00EA4F04">
      <w:pPr>
        <w:pStyle w:val="Paragrafi"/>
      </w:pPr>
      <w:r w:rsidRPr="00700153">
        <w:t>“2.</w:t>
      </w:r>
      <w:r>
        <w:t xml:space="preserve"> </w:t>
      </w:r>
      <w:r w:rsidRPr="00700153">
        <w:t>Kapaciteti më i vogël i depozitave të shoqërive, që kërkojnë të pajisen me leje tregtimi, sipas llojit të lejes, është:</w:t>
      </w:r>
    </w:p>
    <w:p w:rsidR="00EA4F04" w:rsidRDefault="00EA4F04" w:rsidP="00EA4F04">
      <w:pPr>
        <w:pStyle w:val="Paragrafi"/>
      </w:pPr>
      <w:r w:rsidRPr="00700153">
        <w:t>a)</w:t>
      </w:r>
      <w:r>
        <w:t xml:space="preserve"> </w:t>
      </w:r>
      <w:r w:rsidRPr="00700153">
        <w:t>Për lejet e tregtimit të llojit “A”, jo më pak se 3 000 (tre mijë) m</w:t>
      </w:r>
      <w:r w:rsidRPr="00183AC2">
        <w:rPr>
          <w:vertAlign w:val="superscript"/>
        </w:rPr>
        <w:t>3</w:t>
      </w:r>
      <w:r w:rsidRPr="00700153">
        <w:t xml:space="preserve"> dhe kur kjo leje jepet </w:t>
      </w:r>
      <w:r w:rsidRPr="00700153">
        <w:lastRenderedPageBreak/>
        <w:t>për disa kategori produktesh, depozitat, për secilën kategori duhet të jenë të ndara nga njëra-tjetra.</w:t>
      </w:r>
    </w:p>
    <w:p w:rsidR="00EA4F04" w:rsidRPr="00700153" w:rsidRDefault="00EA4F04" w:rsidP="00EA4F04">
      <w:pPr>
        <w:pStyle w:val="Paragrafi"/>
      </w:pPr>
    </w:p>
    <w:p w:rsidR="00EA4F04" w:rsidRPr="00700153" w:rsidRDefault="00EA4F04" w:rsidP="00EA4F04">
      <w:pPr>
        <w:pStyle w:val="Paragrafi"/>
      </w:pPr>
      <w:r w:rsidRPr="00700153">
        <w:t>b)</w:t>
      </w:r>
      <w:r>
        <w:t xml:space="preserve"> </w:t>
      </w:r>
      <w:r w:rsidRPr="00700153">
        <w:t>Për lejet e tregtimit të llojit “A”, kategoria IV/a, kapaciteti magazinues i mbuluar të jetë, me sipërfaqe jo më të vogël se 100 (një</w:t>
      </w:r>
      <w:r>
        <w:t xml:space="preserve"> </w:t>
      </w:r>
      <w:r w:rsidRPr="00700153">
        <w:t>qind) m</w:t>
      </w:r>
      <w:r w:rsidRPr="00183AC2">
        <w:rPr>
          <w:vertAlign w:val="superscript"/>
        </w:rPr>
        <w:t>2</w:t>
      </w:r>
      <w:r w:rsidRPr="00700153">
        <w:t>.</w:t>
      </w:r>
    </w:p>
    <w:p w:rsidR="00EA4F04" w:rsidRPr="00700153" w:rsidRDefault="00EA4F04" w:rsidP="00EA4F04">
      <w:pPr>
        <w:pStyle w:val="Paragrafi"/>
      </w:pPr>
      <w:r w:rsidRPr="00700153">
        <w:t>c)</w:t>
      </w:r>
      <w:r>
        <w:t xml:space="preserve"> </w:t>
      </w:r>
      <w:r w:rsidRPr="00700153">
        <w:t>Për lejet e tregtimit të llojit “B”, impiantet e depozitimit të gazit të lëngëzuar të jenë me kapacitet të instaluar, jo më pak se 500 (pesë</w:t>
      </w:r>
      <w:r>
        <w:t xml:space="preserve"> </w:t>
      </w:r>
      <w:r w:rsidRPr="00700153">
        <w:t>qind) m</w:t>
      </w:r>
      <w:r w:rsidRPr="00183AC2">
        <w:rPr>
          <w:vertAlign w:val="superscript"/>
        </w:rPr>
        <w:t>3</w:t>
      </w:r>
      <w:r w:rsidRPr="00700153">
        <w:t>.</w:t>
      </w:r>
    </w:p>
    <w:p w:rsidR="00EA4F04" w:rsidRPr="00700153" w:rsidRDefault="00EA4F04" w:rsidP="00EA4F04">
      <w:pPr>
        <w:pStyle w:val="Paragrafi"/>
      </w:pPr>
      <w:r w:rsidRPr="00700153">
        <w:t>ç)</w:t>
      </w:r>
      <w:r>
        <w:t xml:space="preserve"> </w:t>
      </w:r>
      <w:r w:rsidRPr="00700153">
        <w:t>Për lejet e tregtimit të llojit “C”, kur:</w:t>
      </w:r>
    </w:p>
    <w:p w:rsidR="00EA4F04" w:rsidRPr="00700153" w:rsidRDefault="00EA4F04" w:rsidP="00EA4F04">
      <w:pPr>
        <w:pStyle w:val="Paragrafi"/>
      </w:pPr>
      <w:r w:rsidRPr="00700153">
        <w:t>i)</w:t>
      </w:r>
      <w:r>
        <w:t xml:space="preserve"> </w:t>
      </w:r>
      <w:r w:rsidRPr="00700153">
        <w:t>leja jepet për produkte të kategorisë II/b, jo më pak se 500 (pesë</w:t>
      </w:r>
      <w:r>
        <w:t xml:space="preserve"> </w:t>
      </w:r>
      <w:r w:rsidRPr="00700153">
        <w:t>qind) m</w:t>
      </w:r>
      <w:r w:rsidRPr="00183AC2">
        <w:rPr>
          <w:vertAlign w:val="superscript"/>
        </w:rPr>
        <w:t>3</w:t>
      </w:r>
      <w:r w:rsidRPr="00700153">
        <w:t>.</w:t>
      </w:r>
    </w:p>
    <w:p w:rsidR="00EA4F04" w:rsidRPr="00700153" w:rsidRDefault="00EA4F04" w:rsidP="00EA4F04">
      <w:pPr>
        <w:pStyle w:val="Paragrafi"/>
      </w:pPr>
      <w:r w:rsidRPr="00700153">
        <w:t>ii)</w:t>
      </w:r>
      <w:r>
        <w:t xml:space="preserve"> </w:t>
      </w:r>
      <w:r w:rsidRPr="00700153">
        <w:t>leja jepet për produkte të kategorisë III/c, jo më pak se 1 000 (nj</w:t>
      </w:r>
      <w:r>
        <w:t>ë</w:t>
      </w:r>
      <w:r w:rsidRPr="00700153">
        <w:t xml:space="preserve"> mijë) m</w:t>
      </w:r>
      <w:r w:rsidRPr="00183AC2">
        <w:rPr>
          <w:vertAlign w:val="superscript"/>
        </w:rPr>
        <w:t>3</w:t>
      </w:r>
      <w:r w:rsidRPr="00700153">
        <w:t>.</w:t>
      </w:r>
    </w:p>
    <w:p w:rsidR="00EA4F04" w:rsidRPr="00700153" w:rsidRDefault="00EA4F04" w:rsidP="00EA4F04">
      <w:pPr>
        <w:pStyle w:val="Paragrafi"/>
      </w:pPr>
      <w:r w:rsidRPr="00700153">
        <w:t>Bëjnë përjashtim nga kushti i plotësimit të kapacitetit më të vogël, sipas kësaj pike, shoqëritë anonime, që kanë marrëdhënie kontraktore, sipas dispozitave ligjore në fuqi, pë</w:t>
      </w:r>
      <w:r>
        <w:t>r depozitat e karburanteve në p</w:t>
      </w:r>
      <w:r w:rsidRPr="00700153">
        <w:t>ortin e Durrësit. Kushti  i kapacitetit më të vogël të depozitave dhe i vendosjes në to të mjeteve matëse dhe të kalibrimit të tyre duhet të plotësohet, brenda 18 muajve pas fillimit të zbatimit të masterplanit, në territorin e</w:t>
      </w:r>
      <w:r>
        <w:t xml:space="preserve"> depozitave të karburanteve në p</w:t>
      </w:r>
      <w:r w:rsidRPr="00700153">
        <w:t>ortin e Durrësit.</w:t>
      </w:r>
    </w:p>
    <w:p w:rsidR="00EA4F04" w:rsidRPr="00700153" w:rsidRDefault="00EA4F04" w:rsidP="00EA4F04">
      <w:pPr>
        <w:pStyle w:val="Paragrafi"/>
      </w:pPr>
      <w:r w:rsidRPr="00700153">
        <w:t>Shoqë</w:t>
      </w:r>
      <w:r>
        <w:t>ritë e pajisura aktualisht me “</w:t>
      </w:r>
      <w:r w:rsidRPr="00700153">
        <w:t>Leje tregtimi”, brenda pesë vjetëve nga hyrja në fuqi e këtij vendimi, duhet të plotësojnë kushtin e kapacitetit minimal, sipas përcaktimeve të këtij vendimi.”.</w:t>
      </w:r>
    </w:p>
    <w:p w:rsidR="00EA4F04" w:rsidRPr="00700153" w:rsidRDefault="00EA4F04" w:rsidP="00EA4F04">
      <w:pPr>
        <w:pStyle w:val="Paragrafi"/>
      </w:pPr>
      <w:r w:rsidRPr="00700153">
        <w:t>6.</w:t>
      </w:r>
      <w:r>
        <w:t xml:space="preserve"> </w:t>
      </w:r>
      <w:r w:rsidRPr="00700153">
        <w:t>Pas</w:t>
      </w:r>
      <w:r>
        <w:t xml:space="preserve"> pikës 6</w:t>
      </w:r>
      <w:r w:rsidRPr="00700153">
        <w:t xml:space="preserve"> të kreut IV, shtohet pika 7, me këtë përmbajtje:</w:t>
      </w:r>
    </w:p>
    <w:p w:rsidR="00EA4F04" w:rsidRPr="00700153" w:rsidRDefault="00EA4F04" w:rsidP="00EA4F04">
      <w:pPr>
        <w:pStyle w:val="Paragrafi"/>
      </w:pPr>
      <w:r w:rsidRPr="00700153">
        <w:t>“7.</w:t>
      </w:r>
      <w:r>
        <w:t xml:space="preserve"> </w:t>
      </w:r>
      <w:r w:rsidRPr="00700153">
        <w:t>Shoqëritë e pajisura me leje tregtimi ose autorizim, brenda 30 ditëve nga data e pajisjes, duhet të kryejnë sigurimin e përgjegjësisë ligjore për dëmet, që</w:t>
      </w:r>
      <w:r>
        <w:t xml:space="preserve"> mund t’u shkaktohen p</w:t>
      </w:r>
      <w:r w:rsidRPr="00700153">
        <w:t>alëve të treta, për shkak të ushtrimit të veprimtarisë së shoqërisë.</w:t>
      </w:r>
    </w:p>
    <w:p w:rsidR="00EA4F04" w:rsidRPr="00700153" w:rsidRDefault="00EA4F04" w:rsidP="00EA4F04">
      <w:pPr>
        <w:pStyle w:val="Paragrafi"/>
      </w:pPr>
      <w:r w:rsidRPr="00700153">
        <w:t>Shoqëritë, që kanë kryer sigurimin e përgjegjësisë ligjore për dëmet, që mund t’u shkaktojnë palëve të treta, sipas përc</w:t>
      </w:r>
      <w:r>
        <w:t>aktimit të shkronjës “a”, duhet që</w:t>
      </w:r>
      <w:r w:rsidRPr="00700153">
        <w:t xml:space="preserve"> brenda këtij afati, të paraqesin dokumentin përkatës në organin, që ka lëshua</w:t>
      </w:r>
      <w:r>
        <w:t>r lejen e tre</w:t>
      </w:r>
      <w:r w:rsidRPr="00700153">
        <w:t>gtimit ose autorizimin. Shoqëria nuk do ta ushtrojë veprimtarinë deri në çastin e paraqitjes së këtij dokumenti në organin, që ka lëshuar lejen e tregtimit ose autorizimin.”.</w:t>
      </w:r>
    </w:p>
    <w:p w:rsidR="00EA4F04" w:rsidRPr="00700153" w:rsidRDefault="00EA4F04" w:rsidP="00EA4F04">
      <w:pPr>
        <w:pStyle w:val="Paragrafi"/>
      </w:pPr>
      <w:r w:rsidRPr="00700153">
        <w:t>7.</w:t>
      </w:r>
      <w:r>
        <w:t xml:space="preserve"> </w:t>
      </w:r>
      <w:r w:rsidRPr="00700153">
        <w:t>Pas paragrafit të</w:t>
      </w:r>
      <w:r>
        <w:t xml:space="preserve"> fundit</w:t>
      </w:r>
      <w:r w:rsidRPr="00700153">
        <w:t xml:space="preserve"> të</w:t>
      </w:r>
      <w:r>
        <w:t xml:space="preserve"> kreut VI</w:t>
      </w:r>
      <w:r w:rsidRPr="00700153">
        <w:t xml:space="preserve"> shtohet një paragraf, me këtë përmbajtje:</w:t>
      </w:r>
    </w:p>
    <w:p w:rsidR="00EA4F04" w:rsidRPr="00700153" w:rsidRDefault="00EA4F04" w:rsidP="00EA4F04">
      <w:pPr>
        <w:pStyle w:val="Paragrafi"/>
      </w:pPr>
      <w:r w:rsidRPr="00700153">
        <w:t>“Në rast të mosrespektimit të shkronjë</w:t>
      </w:r>
      <w:r>
        <w:t>s “b”</w:t>
      </w:r>
      <w:r w:rsidRPr="00700153">
        <w:t xml:space="preserve"> të pikë</w:t>
      </w:r>
      <w:r>
        <w:t>s 6</w:t>
      </w:r>
      <w:r w:rsidRPr="00700153">
        <w:t xml:space="preserve"> të këtij vendimi, organi përkatës për dhënien e lejes së tregtimit apo autorizimit, ka të drejtën e heqjes së kësaj lejeje apo autorizimi për ushtrimin e veprimtarisë.”.</w:t>
      </w:r>
    </w:p>
    <w:p w:rsidR="00EA4F04" w:rsidRPr="00700153" w:rsidRDefault="00EA4F04" w:rsidP="00EA4F04">
      <w:pPr>
        <w:pStyle w:val="Paragrafi"/>
      </w:pPr>
      <w:r w:rsidRPr="00700153">
        <w:t>8.</w:t>
      </w:r>
      <w:r>
        <w:t xml:space="preserve"> </w:t>
      </w:r>
      <w:r w:rsidRPr="00700153">
        <w:t>Zbatimi i normave të përcaktuara në pikat 3, 4, 5 e 6 fillon gjashtë muaj pas hyrjes në fuqi të këtij vendimi.</w:t>
      </w:r>
    </w:p>
    <w:p w:rsidR="00EA4F04" w:rsidRPr="00700153" w:rsidRDefault="00EA4F04" w:rsidP="00EA4F04">
      <w:pPr>
        <w:pStyle w:val="Paragrafi"/>
      </w:pPr>
      <w:r w:rsidRPr="00700153">
        <w:t>9.</w:t>
      </w:r>
      <w:r>
        <w:t xml:space="preserve"> </w:t>
      </w:r>
      <w:r w:rsidRPr="00700153">
        <w:t>Në rastin e rinovimit të lejeve të tregtimit, kushtet e kapaciteteve minimale të depozitimit do të jenë ato të përcaktuara në pikë</w:t>
      </w:r>
      <w:r>
        <w:t>n 5</w:t>
      </w:r>
      <w:r w:rsidRPr="00700153">
        <w:t xml:space="preserve"> të këtij vendimi.</w:t>
      </w:r>
    </w:p>
    <w:p w:rsidR="00EA4F04" w:rsidRPr="00700153" w:rsidRDefault="00EA4F04" w:rsidP="00EA4F04">
      <w:pPr>
        <w:pStyle w:val="Paragrafi"/>
      </w:pPr>
      <w:r w:rsidRPr="00700153">
        <w:t>Në rastin e rinovimit të autorizimeve për funksionimin e stacioneve të shitjes së karburanteve, gazit të lëngshëm, të naftës, për automjete, dhe vajrave lubrifikante, në procedurat për dhënien e këtyre autorizimeve të përfshihen edhe ndryshimet e përcaktuara në</w:t>
      </w:r>
      <w:r>
        <w:t xml:space="preserve"> pikat 3 e 4</w:t>
      </w:r>
      <w:r w:rsidRPr="00700153">
        <w:t xml:space="preserve"> të këtij vendimi.</w:t>
      </w:r>
    </w:p>
    <w:p w:rsidR="00EA4F04" w:rsidRPr="00700153" w:rsidRDefault="00EA4F04" w:rsidP="00EA4F04">
      <w:pPr>
        <w:pStyle w:val="Paragrafi"/>
      </w:pPr>
      <w:r w:rsidRPr="00700153">
        <w:t>10.</w:t>
      </w:r>
      <w:r>
        <w:t xml:space="preserve"> </w:t>
      </w:r>
      <w:r w:rsidRPr="00700153">
        <w:t>Ngarkohen Ministri i Ekonomisë, Tregtisë dhe Energjetikës dhe Ministri i Punëve Publike, Transportit dhe Telekomunikacionit për zbatimin e këtij vendimi.</w:t>
      </w:r>
    </w:p>
    <w:p w:rsidR="00EA4F04" w:rsidRPr="00700153" w:rsidRDefault="00EA4F04" w:rsidP="00EA4F04">
      <w:pPr>
        <w:pStyle w:val="Paragrafi"/>
      </w:pPr>
      <w:r w:rsidRPr="00700153">
        <w:t>Ky vendim hyn në fu</w:t>
      </w:r>
      <w:r>
        <w:t>qi pas botimit në Fletoren Zyrta</w:t>
      </w:r>
      <w:r w:rsidRPr="00700153">
        <w:t>re.</w:t>
      </w:r>
    </w:p>
    <w:p w:rsidR="00EA4F04" w:rsidRPr="00700153" w:rsidRDefault="00EA4F04" w:rsidP="00EA4F04">
      <w:pPr>
        <w:pStyle w:val="Paragrafi"/>
      </w:pPr>
    </w:p>
    <w:p w:rsidR="00EA4F04" w:rsidRPr="00700153" w:rsidRDefault="00EA4F04" w:rsidP="00EA4F04">
      <w:pPr>
        <w:pStyle w:val="Autoriteti"/>
        <w:keepNext w:val="0"/>
      </w:pPr>
      <w:r w:rsidRPr="00700153">
        <w:t xml:space="preserve">KRYEMINISTRI </w:t>
      </w:r>
    </w:p>
    <w:p w:rsidR="00EA4F04" w:rsidRPr="00700153" w:rsidRDefault="00EA4F04" w:rsidP="00EA4F04">
      <w:pPr>
        <w:pStyle w:val="AutoritetiEmer"/>
      </w:pPr>
      <w:r w:rsidRPr="00700153">
        <w:t>Sali Berisha</w:t>
      </w:r>
    </w:p>
    <w:sectPr w:rsidR="00EA4F04" w:rsidRPr="007001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4F04"/>
    <w:rsid w:val="00093BA7"/>
    <w:rsid w:val="00155FB1"/>
    <w:rsid w:val="00420F8B"/>
    <w:rsid w:val="00427864"/>
    <w:rsid w:val="00CD05AB"/>
    <w:rsid w:val="00D60C8B"/>
    <w:rsid w:val="00EA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E45D2D-CCAD-4E7E-9264-2A81E369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EA4F0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EA4F04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