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3E3" w:rsidRPr="00700153" w:rsidRDefault="009A03E3" w:rsidP="009A03E3">
      <w:pPr>
        <w:pStyle w:val="Akti"/>
        <w:keepNext w:val="0"/>
      </w:pPr>
      <w:bookmarkStart w:id="0" w:name="_GoBack"/>
      <w:bookmarkEnd w:id="0"/>
      <w:r w:rsidRPr="00700153">
        <w:t>VENDIM</w:t>
      </w:r>
    </w:p>
    <w:p w:rsidR="009A03E3" w:rsidRPr="00700153" w:rsidRDefault="009A03E3" w:rsidP="009A03E3">
      <w:pPr>
        <w:pStyle w:val="NumriData"/>
        <w:keepNext w:val="0"/>
      </w:pPr>
      <w:r w:rsidRPr="00700153">
        <w:t>Nr.1050, datë 21.7.2008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NeniTitullChar"/>
        <w:keepNext w:val="0"/>
      </w:pPr>
      <w:r w:rsidRPr="00700153">
        <w:t xml:space="preserve">PËR FURNIZIMIN E ANIJEVE TË PESHKIMIT ME </w:t>
      </w:r>
      <w:smartTag w:uri="urn:schemas-microsoft-com:office:smarttags" w:element="place">
        <w:smartTag w:uri="urn:schemas-microsoft-com:office:smarttags" w:element="City">
          <w:r w:rsidRPr="00700153">
            <w:t>GAZOIL</w:t>
          </w:r>
        </w:smartTag>
        <w:r w:rsidRPr="00700153">
          <w:t xml:space="preserve">, </w:t>
        </w:r>
        <w:smartTag w:uri="urn:schemas-microsoft-com:office:smarttags" w:element="State">
          <w:r w:rsidRPr="00700153">
            <w:t>PA</w:t>
          </w:r>
        </w:smartTag>
      </w:smartTag>
      <w:r w:rsidRPr="00700153">
        <w:t xml:space="preserve"> AKCIZË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Në mbështetje të nenit 100 të Kushtet</w:t>
      </w:r>
      <w:r>
        <w:t>utës, të pikës 1 e, të nenit 19</w:t>
      </w:r>
      <w:r w:rsidRPr="00700153">
        <w:t xml:space="preserve"> të ligjit nr.8976, datë</w:t>
      </w:r>
      <w:r>
        <w:t xml:space="preserve"> 12.12.2002</w:t>
      </w:r>
      <w:r w:rsidRPr="00700153">
        <w:t xml:space="preserve"> “Për akcizat”, të ndryshuar, të shkronjë</w:t>
      </w:r>
      <w:r>
        <w:t>s “x”</w:t>
      </w:r>
      <w:r w:rsidRPr="00700153">
        <w:t xml:space="preserve"> të</w:t>
      </w:r>
      <w:r>
        <w:t xml:space="preserve"> nenit 199</w:t>
      </w:r>
      <w:r w:rsidRPr="00700153">
        <w:t xml:space="preserve"> të ligjit nr.8449, datë</w:t>
      </w:r>
      <w:r>
        <w:t xml:space="preserve"> 27.1.1999</w:t>
      </w:r>
      <w:r w:rsidRPr="00700153">
        <w:t xml:space="preserve"> “Kodi Doganor i Republikës së Shqipërisë</w:t>
      </w:r>
      <w:r>
        <w:t>”</w:t>
      </w:r>
      <w:r w:rsidRPr="00700153">
        <w:t xml:space="preserve"> dhe të pikë</w:t>
      </w:r>
      <w:r>
        <w:t>s 7</w:t>
      </w:r>
      <w:r w:rsidRPr="00700153">
        <w:t xml:space="preserve"> të</w:t>
      </w:r>
      <w:r>
        <w:t xml:space="preserve"> nenit 14</w:t>
      </w:r>
      <w:r w:rsidRPr="00700153">
        <w:t xml:space="preserve"> të ligjit nr.8450, datë</w:t>
      </w:r>
      <w:r>
        <w:t xml:space="preserve"> 24.2.1999</w:t>
      </w:r>
      <w:r w:rsidRPr="00700153">
        <w:t xml:space="preserve"> “Për përpunimin, transportimin dhe tregtimin e naftës, gazit dhe nënprodukteve të tyre”, të ndryshuar, me propozimin e Ministrit të Financave dhe Ministrit të Mjedisit, Pyjeve dhe Administrimit të Ujërave, Këshilli i Ministrave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VENDOSI"/>
        <w:keepNext w:val="0"/>
      </w:pPr>
      <w:r w:rsidRPr="00700153">
        <w:t>VENDOSI: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1.</w:t>
      </w:r>
      <w:r>
        <w:t xml:space="preserve"> </w:t>
      </w:r>
      <w:r w:rsidRPr="00700153">
        <w:t>Furnizimi me gazoil, pa akcizë, i subjekteve, juridike apo fizike, të</w:t>
      </w:r>
      <w:r>
        <w:t xml:space="preserve"> peshkimit, kryhe</w:t>
      </w:r>
      <w:r w:rsidRPr="00700153">
        <w:t>t vetëm nga persona të pajisur me lejet përkatëse, në përputhje me ligjin nr.8450, datë</w:t>
      </w:r>
      <w:r>
        <w:t xml:space="preserve"> 24.2.1999</w:t>
      </w:r>
      <w:r w:rsidRPr="00700153">
        <w:t xml:space="preserve"> “Për përpunimin, transportimin dhe tregtimin e naftës, gazit dhe nënprodukteve të tyre”, të ndryshuar.</w:t>
      </w:r>
    </w:p>
    <w:p w:rsidR="009A03E3" w:rsidRPr="00700153" w:rsidRDefault="009A03E3" w:rsidP="009A03E3">
      <w:pPr>
        <w:pStyle w:val="Paragrafi"/>
      </w:pPr>
      <w:r w:rsidRPr="00700153">
        <w:t>2.</w:t>
      </w:r>
      <w:r>
        <w:t xml:space="preserve"> </w:t>
      </w:r>
      <w:r w:rsidRPr="00700153">
        <w:t>Furnizimi me gazoil pa akcizë për subjektet e peshkimit realizohet vetëm nga magazinat doganore, me faturë tatimore shitjeje, me TVSH.</w:t>
      </w:r>
    </w:p>
    <w:p w:rsidR="009A03E3" w:rsidRPr="00700153" w:rsidRDefault="009A03E3" w:rsidP="009A03E3">
      <w:pPr>
        <w:pStyle w:val="Paragrafi"/>
      </w:pPr>
      <w:r w:rsidRPr="00700153">
        <w:t>3.</w:t>
      </w:r>
      <w:r>
        <w:t xml:space="preserve"> </w:t>
      </w:r>
      <w:r w:rsidRPr="00700153">
        <w:t>Subjektet, jurdike dhe fizike, të peshkimit, të cilat përfitojnë gazoil, pa akcizë, janë të detyruara të:</w:t>
      </w:r>
    </w:p>
    <w:p w:rsidR="009A03E3" w:rsidRPr="00700153" w:rsidRDefault="009A03E3" w:rsidP="009A03E3">
      <w:pPr>
        <w:pStyle w:val="Paragrafi"/>
      </w:pPr>
      <w:r w:rsidRPr="00700153">
        <w:t>a)</w:t>
      </w:r>
      <w:r>
        <w:t xml:space="preserve"> </w:t>
      </w:r>
      <w:r w:rsidRPr="00700153">
        <w:t>pajisen me licencë peshkimi;</w:t>
      </w:r>
    </w:p>
    <w:p w:rsidR="009A03E3" w:rsidRDefault="009A03E3" w:rsidP="009A03E3">
      <w:pPr>
        <w:pStyle w:val="Paragrafi"/>
      </w:pPr>
      <w:r w:rsidRPr="00700153">
        <w:t>b)</w:t>
      </w:r>
      <w:r>
        <w:t xml:space="preserve"> </w:t>
      </w:r>
      <w:r w:rsidRPr="00700153">
        <w:t>regjistrohen në organet tatimore dhe të shesin prodhimin e tyre me faturë tatimore, me TVSH.</w:t>
      </w:r>
    </w:p>
    <w:p w:rsidR="009A03E3" w:rsidRPr="00700153" w:rsidRDefault="009A03E3" w:rsidP="009A03E3">
      <w:pPr>
        <w:pStyle w:val="Paragrafi"/>
      </w:pPr>
      <w:r w:rsidRPr="00700153">
        <w:t>Nëse nuk plotësohet njëri prej kritereve të mësipërme, nuk përfitohet përjashtimi i akcizës.</w:t>
      </w:r>
    </w:p>
    <w:p w:rsidR="009A03E3" w:rsidRPr="00700153" w:rsidRDefault="009A03E3" w:rsidP="009A03E3">
      <w:pPr>
        <w:pStyle w:val="Paragrafi"/>
      </w:pPr>
      <w:r w:rsidRPr="00700153">
        <w:t>4.</w:t>
      </w:r>
      <w:r>
        <w:t xml:space="preserve"> </w:t>
      </w:r>
      <w:r w:rsidRPr="00700153">
        <w:t>Çmimi i gazoilit të shitur pa akcizë është çmimi, që magazina doganore, si furnizim bordi, zbaton ditën e furnizimit të subjektit të peshkimit, si çmim shitjeje, pa akcizë, por me TVSH. Kjo e fundit është e kreditueshme për blerësin e gazoilit.</w:t>
      </w:r>
    </w:p>
    <w:p w:rsidR="009A03E3" w:rsidRPr="00700153" w:rsidRDefault="009A03E3" w:rsidP="009A03E3">
      <w:pPr>
        <w:pStyle w:val="Paragrafi"/>
      </w:pPr>
      <w:r w:rsidRPr="00700153">
        <w:t>5.</w:t>
      </w:r>
      <w:r>
        <w:t xml:space="preserve"> </w:t>
      </w:r>
      <w:r w:rsidRPr="00700153">
        <w:t>Furnizimi i anijeve të peshkimit bazohet në normativat bazë të harxhimit të karburantit, sipas anijeve dhe llojit të peshkimit, në përputhje me shtojcën 1, që i bashkëlidhet këtij vendimi, por, në asnjë rast, vlera e përgjithshme e karburantit të furnizuar, gjatë një 6-mujori, nuk mund të jetë më e madhe se 80% e vlerës së përgjithshme të produktit të peshkimit, të shitur me faturë tatimore, me TVSH, gjatë kësaj periudhe. Në rast të ku</w:t>
      </w:r>
      <w:r>
        <w:t>n</w:t>
      </w:r>
      <w:r w:rsidRPr="00700153">
        <w:t>dërt, degët e tatim-taksave njoftojnë zyrtarisht subjektet furnizuese për ndërprerjen e furnizimit me gazoil, deri në përmbushjen e këtij kushti.</w:t>
      </w:r>
    </w:p>
    <w:p w:rsidR="009A03E3" w:rsidRPr="00700153" w:rsidRDefault="009A03E3" w:rsidP="009A03E3">
      <w:pPr>
        <w:pStyle w:val="Paragrafi"/>
      </w:pPr>
      <w:r w:rsidRPr="00700153">
        <w:t>6.</w:t>
      </w:r>
      <w:r>
        <w:t xml:space="preserve"> </w:t>
      </w:r>
      <w:r w:rsidRPr="00700153">
        <w:t>Furnizimi me gazoil, pa akcizë, për anijet e peshkimit do të realizohet sipas procedurave, të përcaktuara në udhë</w:t>
      </w:r>
      <w:r>
        <w:t>z</w:t>
      </w:r>
      <w:r w:rsidRPr="00700153">
        <w:t>imin e pë</w:t>
      </w:r>
      <w:r>
        <w:t>rbashkë</w:t>
      </w:r>
      <w:r w:rsidRPr="00700153">
        <w:t xml:space="preserve">t të Ministrit të Financave dhe të Ministrit të Mjedisit, Pyjeve dhe Administrimit të Ujërave, dhe sipas sasive, kushteve e kritereve të parashikuara në këtë vendim. </w:t>
      </w:r>
    </w:p>
    <w:p w:rsidR="009A03E3" w:rsidRPr="00700153" w:rsidRDefault="009A03E3" w:rsidP="009A03E3">
      <w:pPr>
        <w:pStyle w:val="Paragrafi"/>
      </w:pPr>
      <w:r w:rsidRPr="00700153">
        <w:t>7.</w:t>
      </w:r>
      <w:r>
        <w:t xml:space="preserve"> </w:t>
      </w:r>
      <w:r w:rsidRPr="00700153">
        <w:t>Lënda djegëse gazoil, pa akcizë, që do të përdoret për nevoja të peshkimit duhet të jetë e ngjyrosur me ngjyruesin fiskal të standardit të BE-së, (Solven Yello</w:t>
      </w:r>
      <w:r>
        <w:t>w</w:t>
      </w:r>
      <w:r w:rsidRPr="00700153">
        <w:t xml:space="preserve"> 124, me emër shkencor N-etil-N-[2-[1-(</w:t>
      </w:r>
      <w:r>
        <w:t>2</w:t>
      </w:r>
      <w:r w:rsidRPr="00700153">
        <w:t>-isobutossietossi) etil]-4-(fenilazo)aniline). Niveli i ngjyrimit është jo më pak se 6 mg/l gazoil dhe jo më shumë se 9 mg/l.</w:t>
      </w:r>
    </w:p>
    <w:p w:rsidR="009A03E3" w:rsidRPr="00700153" w:rsidRDefault="009A03E3" w:rsidP="009A03E3">
      <w:pPr>
        <w:pStyle w:val="Paragrafi"/>
      </w:pPr>
      <w:r w:rsidRPr="00700153">
        <w:t>8.</w:t>
      </w:r>
      <w:r>
        <w:t xml:space="preserve"> </w:t>
      </w:r>
      <w:r w:rsidRPr="00700153">
        <w:t>Ngjyrosja e gazoilit realizohet në magazinat doganore ose në autobotet, të cilat furnizojnë anijet e peshkimit, përpara procesit të plumbosjes së autobotit.</w:t>
      </w:r>
    </w:p>
    <w:p w:rsidR="009A03E3" w:rsidRPr="00700153" w:rsidRDefault="009A03E3" w:rsidP="009A03E3">
      <w:pPr>
        <w:pStyle w:val="Paragrafi"/>
      </w:pPr>
      <w:r w:rsidRPr="00700153">
        <w:t>9.</w:t>
      </w:r>
      <w:r>
        <w:t xml:space="preserve"> </w:t>
      </w:r>
      <w:r w:rsidRPr="00700153">
        <w:t>Policia tatimore ka të drejtë të kontrollojë serbatorët e automjeteve, pikat e tregtimit me pakicë të karburanteve, si dhe të gjitha subjektet, që nuk përfitojnë gazoil nga ky vendim, për karburant me ngjyrosës fiskal.</w:t>
      </w:r>
    </w:p>
    <w:p w:rsidR="009A03E3" w:rsidRPr="00700153" w:rsidRDefault="009A03E3" w:rsidP="009A03E3">
      <w:pPr>
        <w:pStyle w:val="Paragrafi"/>
      </w:pPr>
      <w:r w:rsidRPr="00700153">
        <w:t>10.</w:t>
      </w:r>
      <w:r>
        <w:t xml:space="preserve"> </w:t>
      </w:r>
      <w:r w:rsidRPr="00700153">
        <w:t xml:space="preserve">Në rast se vërehen shkelje të rregullave, për administrimin dhe menaxhimin e </w:t>
      </w:r>
      <w:r w:rsidRPr="00700153">
        <w:lastRenderedPageBreak/>
        <w:t>procesit, pavarësisht nga procedimi penal, organet tatimore kërkojnë zhdëmtimin e dëmit nga subjektet përfituese, në pë</w:t>
      </w:r>
      <w:r>
        <w:t>rputhje me shkronjat “a” e “b”</w:t>
      </w:r>
      <w:r w:rsidRPr="00700153">
        <w:t xml:space="preserve"> të</w:t>
      </w:r>
      <w:r>
        <w:t xml:space="preserve"> nenit 44</w:t>
      </w:r>
      <w:r w:rsidRPr="00700153">
        <w:t xml:space="preserve"> të ligjit nr.8976, datë</w:t>
      </w:r>
      <w:r>
        <w:t xml:space="preserve"> 12.12.2002</w:t>
      </w:r>
      <w:r w:rsidRPr="00700153">
        <w:t xml:space="preserve"> “Për akcizat”, të ndryshuar.</w:t>
      </w:r>
    </w:p>
    <w:p w:rsidR="009A03E3" w:rsidRPr="00700153" w:rsidRDefault="009A03E3" w:rsidP="009A03E3">
      <w:pPr>
        <w:pStyle w:val="Paragrafi"/>
      </w:pPr>
      <w:r w:rsidRPr="00700153">
        <w:t>11</w:t>
      </w:r>
      <w:r>
        <w:t xml:space="preserve">. </w:t>
      </w:r>
      <w:r w:rsidRPr="00700153">
        <w:t>Ngarkohen Ministria e Financave, nëpërmjet Drejtorisë së Përgjithshme të Doganave, dhe asaj</w:t>
      </w:r>
      <w:r>
        <w:t xml:space="preserve"> </w:t>
      </w:r>
      <w:r w:rsidRPr="00700153">
        <w:t>të Tatimeve dhe Ministria e Mjedisit, Pyjeve dhe Administrimit të Ujërave të ndjekin procedurat dhe rregullat e furnizimit me gazoil, pa akcizë, të anijeve të peshkimit.</w:t>
      </w:r>
    </w:p>
    <w:p w:rsidR="009A03E3" w:rsidRPr="00700153" w:rsidRDefault="009A03E3" w:rsidP="009A03E3">
      <w:pPr>
        <w:pStyle w:val="Paragrafi"/>
      </w:pPr>
      <w:r w:rsidRPr="00700153">
        <w:t>12.</w:t>
      </w:r>
      <w:r>
        <w:t xml:space="preserve"> </w:t>
      </w:r>
      <w:r w:rsidRPr="00700153">
        <w:t>Të gjitha vendimet e tjera, që bien në kundërshtim me këtë vendim shfuqizohen.</w:t>
      </w:r>
    </w:p>
    <w:p w:rsidR="009A03E3" w:rsidRPr="00700153" w:rsidRDefault="009A03E3" w:rsidP="009A03E3">
      <w:pPr>
        <w:pStyle w:val="Paragrafi"/>
      </w:pPr>
      <w:r w:rsidRPr="00700153">
        <w:t>Ky vendim hyn në fuqi pas botimit në Fletoren Zyrtare dhe i shtrin efektet me hyrjen në fuqi të ligjit nr.9945, datë</w:t>
      </w:r>
      <w:r>
        <w:t xml:space="preserve"> 26.6.2008</w:t>
      </w:r>
      <w:r w:rsidRPr="00700153">
        <w:t xml:space="preserve"> “Për një ndryshim në ligjin nr.8976, datë</w:t>
      </w:r>
      <w:r>
        <w:t xml:space="preserve"> 12.12.2002</w:t>
      </w:r>
      <w:r w:rsidRPr="00700153">
        <w:t xml:space="preserve"> “Për akcizat””.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Autoriteti"/>
        <w:keepNext w:val="0"/>
      </w:pPr>
      <w:r w:rsidRPr="00700153">
        <w:t xml:space="preserve">KRYEMINISTRI </w:t>
      </w:r>
    </w:p>
    <w:p w:rsidR="009A03E3" w:rsidRPr="00700153" w:rsidRDefault="009A03E3" w:rsidP="009A03E3">
      <w:pPr>
        <w:pStyle w:val="AutoritetiEmer"/>
      </w:pPr>
      <w:r w:rsidRPr="00700153">
        <w:t>Sali Berisha</w:t>
      </w:r>
    </w:p>
    <w:p w:rsidR="009A03E3" w:rsidRPr="00700153" w:rsidRDefault="009A03E3" w:rsidP="009A03E3">
      <w:pPr>
        <w:pStyle w:val="Paragrafi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Default="009A03E3" w:rsidP="009A03E3">
      <w:pPr>
        <w:pStyle w:val="AneksiNr"/>
        <w:keepNext w:val="0"/>
      </w:pPr>
    </w:p>
    <w:p w:rsidR="009A03E3" w:rsidRPr="00700153" w:rsidRDefault="009A03E3" w:rsidP="009A03E3">
      <w:pPr>
        <w:pStyle w:val="AneksiNr"/>
        <w:keepNext w:val="0"/>
      </w:pPr>
      <w:r w:rsidRPr="00700153">
        <w:t>Shtojcë 1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Titulli"/>
        <w:keepNext w:val="0"/>
      </w:pPr>
      <w:r w:rsidRPr="00700153">
        <w:t>NORMATIVAT TEKNIKE DHE TEKNOLOGJIKE TË KONSUMIT TË KARBURANTIT PËR ANIJET E PESHKIMIT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I.</w:t>
      </w:r>
      <w:r>
        <w:t xml:space="preserve"> </w:t>
      </w:r>
      <w:r w:rsidRPr="00700153">
        <w:t xml:space="preserve">Peshkimi fundor – Pellagjik      </w:t>
      </w:r>
      <w:r>
        <w:t xml:space="preserve">                 </w:t>
      </w:r>
      <w:r w:rsidRPr="00700153">
        <w:t>(Koeficienti Lit/Kg = 0.84)</w:t>
      </w:r>
    </w:p>
    <w:p w:rsidR="009A03E3" w:rsidRPr="00700153" w:rsidRDefault="009A03E3" w:rsidP="009A03E3">
      <w:pPr>
        <w:pStyle w:val="Paragrafi"/>
      </w:pPr>
      <w:r w:rsidRPr="00700153">
        <w:t>A – anije peshkimi 150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150 = 24.7 kg/orë = 29.3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29.3 x 0.7 = 20.5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B – Anije peshkimi 300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300 = 49 kg/orë = 58.2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58.2 x 0.7 = 40.8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C- Anije peshkimi 400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400 = 66 kg/orë = 78.4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78.4 x 0.7 = 54.9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D- Anije peshkimi 600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600 = 99 kg/orë = 117.6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117.6 x 0.7 = 82.3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E- Anije peshkimi 1000 hp</w:t>
      </w:r>
    </w:p>
    <w:p w:rsidR="009A03E3" w:rsidRPr="00700153" w:rsidRDefault="009A03E3" w:rsidP="009A03E3">
      <w:pPr>
        <w:pStyle w:val="Paragrafi"/>
      </w:pPr>
      <w:r w:rsidRPr="00700153">
        <w:lastRenderedPageBreak/>
        <w:t>-</w:t>
      </w:r>
      <w:r>
        <w:t xml:space="preserve"> </w:t>
      </w:r>
      <w:r w:rsidRPr="00700153">
        <w:t>Konsumi orar max. = 165 gr/hp/orë x 1000 = 165 kg/orë = 196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196 x 0.7 = 137.2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 xml:space="preserve">    II.</w:t>
      </w:r>
      <w:r>
        <w:t xml:space="preserve"> </w:t>
      </w:r>
      <w:r w:rsidRPr="00700153">
        <w:t xml:space="preserve">Peshkimi me rrethim </w:t>
      </w:r>
    </w:p>
    <w:p w:rsidR="009A03E3" w:rsidRPr="00700153" w:rsidRDefault="009A03E3" w:rsidP="009A03E3">
      <w:pPr>
        <w:pStyle w:val="Paragrafi"/>
      </w:pPr>
      <w:r w:rsidRPr="00700153">
        <w:t xml:space="preserve">            </w:t>
      </w:r>
    </w:p>
    <w:p w:rsidR="009A03E3" w:rsidRPr="00700153" w:rsidRDefault="009A03E3" w:rsidP="009A03E3">
      <w:pPr>
        <w:pStyle w:val="Paragrafi"/>
      </w:pPr>
      <w:r w:rsidRPr="00700153">
        <w:t xml:space="preserve">  A- Anije peshkimi 80 deri 600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300 = 49 kg/orë = 58.2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58.2 x 0.50 = 29.1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 xml:space="preserve">    III.</w:t>
      </w:r>
      <w:r>
        <w:t xml:space="preserve"> </w:t>
      </w:r>
      <w:r w:rsidRPr="00700153">
        <w:t>Peshkimi selektiv</w:t>
      </w:r>
    </w:p>
    <w:p w:rsidR="009A03E3" w:rsidRPr="00700153" w:rsidRDefault="009A03E3" w:rsidP="009A03E3">
      <w:pPr>
        <w:pStyle w:val="Paragrafi"/>
      </w:pPr>
      <w:r w:rsidRPr="00700153">
        <w:t xml:space="preserve">            </w:t>
      </w:r>
    </w:p>
    <w:p w:rsidR="009A03E3" w:rsidRPr="00700153" w:rsidRDefault="009A03E3" w:rsidP="009A03E3">
      <w:pPr>
        <w:pStyle w:val="Paragrafi"/>
      </w:pPr>
      <w:r w:rsidRPr="00700153">
        <w:t xml:space="preserve">  A- Anije peshkimi 80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80 = 14.4 kg/orë = 17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17 x 0.7 = 12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B-M/Flluga peshkimi 40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40 = 6.6 kg/orë = 8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8 x 0.7 = 5.6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C-M/Lanca peshkimi 20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20 = 3.4 kg/orë = 4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4 x 0.7 = 2.8 lit/orë</w:t>
      </w: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D-M/Lanca peshkimi 10 hp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 max. = 165 gr/hp/orë x 10 = 1.7 kg/orë = 2 lit/orë</w:t>
      </w:r>
    </w:p>
    <w:p w:rsidR="009A03E3" w:rsidRPr="00700153" w:rsidRDefault="009A03E3" w:rsidP="009A03E3">
      <w:pPr>
        <w:pStyle w:val="Paragrafi"/>
      </w:pPr>
      <w:r w:rsidRPr="00700153">
        <w:t>-</w:t>
      </w:r>
      <w:r>
        <w:t xml:space="preserve"> </w:t>
      </w:r>
      <w:r w:rsidRPr="00700153">
        <w:t>Konsumi orar/mes. i shfrytëzimit = 2 x 0.7 = 1.4 lit/orë</w:t>
      </w:r>
    </w:p>
    <w:p w:rsidR="009A03E3" w:rsidRDefault="009A03E3" w:rsidP="009A03E3">
      <w:pPr>
        <w:pStyle w:val="Paragrafi"/>
      </w:pPr>
    </w:p>
    <w:p w:rsidR="009A03E3" w:rsidRDefault="009A03E3" w:rsidP="009A03E3">
      <w:pPr>
        <w:pStyle w:val="Paragrafi"/>
      </w:pPr>
    </w:p>
    <w:p w:rsidR="009A03E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</w:p>
    <w:p w:rsidR="009A03E3" w:rsidRPr="00700153" w:rsidRDefault="009A03E3" w:rsidP="009A03E3">
      <w:pPr>
        <w:pStyle w:val="Paragrafi"/>
      </w:pPr>
      <w:r w:rsidRPr="00700153">
        <w:t>Në përllogaritjet e konsumit faktik të karburantit për anije dhe forma të ndryshme peshkimi janë marrë në konsideratë:</w:t>
      </w:r>
    </w:p>
    <w:p w:rsidR="009A03E3" w:rsidRPr="00700153" w:rsidRDefault="009A03E3" w:rsidP="009A03E3">
      <w:pPr>
        <w:pStyle w:val="Paragrafi"/>
      </w:pPr>
      <w:r w:rsidRPr="00700153">
        <w:t>1.</w:t>
      </w:r>
      <w:r>
        <w:t xml:space="preserve"> </w:t>
      </w:r>
      <w:r w:rsidRPr="00700153">
        <w:t>Gjysmë orë ndezje e motorit në bankinë para nisjes për të arritur parametrat teknikë të punës, si dhe praktikë nisje.</w:t>
      </w:r>
    </w:p>
    <w:p w:rsidR="009A03E3" w:rsidRPr="00700153" w:rsidRDefault="009A03E3" w:rsidP="009A03E3">
      <w:pPr>
        <w:pStyle w:val="Paragrafi"/>
      </w:pPr>
      <w:r w:rsidRPr="00700153">
        <w:t>2.</w:t>
      </w:r>
      <w:r>
        <w:t xml:space="preserve"> </w:t>
      </w:r>
      <w:r w:rsidRPr="00700153">
        <w:t>Në Durrës e Vlorë, dy orë ecje e lirë deri në zonën e peshkimit dhe dy orë kthim në port.</w:t>
      </w:r>
    </w:p>
    <w:p w:rsidR="009A03E3" w:rsidRPr="00700153" w:rsidRDefault="009A03E3" w:rsidP="009A03E3">
      <w:pPr>
        <w:pStyle w:val="Paragrafi"/>
      </w:pPr>
      <w:r w:rsidRPr="00700153">
        <w:t>3.</w:t>
      </w:r>
      <w:r>
        <w:t xml:space="preserve"> </w:t>
      </w:r>
      <w:r w:rsidRPr="00700153">
        <w:t>Në Shëngjin dhe Sarandë, një orë ecje e lirë deri në zonën e peshkimit dhe një orë kthim në port.</w:t>
      </w:r>
    </w:p>
    <w:p w:rsidR="009A03E3" w:rsidRPr="00700153" w:rsidRDefault="009A03E3" w:rsidP="009A03E3">
      <w:pPr>
        <w:pStyle w:val="Paragrafi"/>
      </w:pPr>
      <w:r w:rsidRPr="00700153">
        <w:t>4.</w:t>
      </w:r>
      <w:r>
        <w:t xml:space="preserve"> </w:t>
      </w:r>
      <w:r w:rsidRPr="00700153">
        <w:t>20% e kohë</w:t>
      </w:r>
      <w:r>
        <w:t>s n</w:t>
      </w:r>
      <w:r w:rsidRPr="00700153">
        <w:t>ë</w:t>
      </w:r>
      <w:r>
        <w:t xml:space="preserve"> peshkim</w:t>
      </w:r>
      <w:r w:rsidRPr="00700153">
        <w:t>, llogaritet në lëshim veglash peshkimi dhe virim.</w:t>
      </w:r>
    </w:p>
    <w:p w:rsidR="009A03E3" w:rsidRPr="00700153" w:rsidRDefault="009A03E3" w:rsidP="009A03E3">
      <w:pPr>
        <w:pStyle w:val="Paragrafi"/>
      </w:pPr>
      <w:r w:rsidRPr="00700153">
        <w:t>5.</w:t>
      </w:r>
      <w:r>
        <w:t xml:space="preserve"> </w:t>
      </w:r>
      <w:r w:rsidRPr="00700153">
        <w:t>10% ecje e lirë, motori në</w:t>
      </w:r>
      <w:r>
        <w:t xml:space="preserve"> minimum, gris</w:t>
      </w:r>
      <w:r w:rsidRPr="00700153">
        <w:t>je e karikim trate, kolaudim pajisje peshkimi etj.</w:t>
      </w:r>
    </w:p>
    <w:p w:rsidR="009A03E3" w:rsidRPr="00700153" w:rsidRDefault="009A03E3" w:rsidP="009A03E3">
      <w:pPr>
        <w:pStyle w:val="Paragrafi"/>
      </w:pPr>
      <w:r w:rsidRPr="00700153">
        <w:t>6.</w:t>
      </w:r>
      <w:r>
        <w:t xml:space="preserve"> </w:t>
      </w:r>
      <w:r w:rsidRPr="00700153">
        <w:t>Rreth 60% e kohë pune efektive, tralim.</w:t>
      </w:r>
    </w:p>
    <w:p w:rsidR="009A03E3" w:rsidRPr="00700153" w:rsidRDefault="009A03E3" w:rsidP="009A03E3">
      <w:pPr>
        <w:pStyle w:val="Paragrafi"/>
      </w:pPr>
      <w:r w:rsidRPr="00700153">
        <w:t>7.</w:t>
      </w:r>
      <w:r>
        <w:t xml:space="preserve"> </w:t>
      </w:r>
      <w:r w:rsidRPr="00700153">
        <w:t>Janë marrë në konsideratë edhe rastet e kthimit në port pa peshkim, për kohë të</w:t>
      </w:r>
      <w:r>
        <w:t xml:space="preserve"> keqe, de</w:t>
      </w:r>
      <w:r w:rsidRPr="00700153">
        <w:t>fekte teknike etj.</w:t>
      </w:r>
    </w:p>
    <w:p w:rsidR="009A03E3" w:rsidRPr="00700153" w:rsidRDefault="009A03E3" w:rsidP="009A03E3">
      <w:pPr>
        <w:pStyle w:val="Paragrafi"/>
      </w:pPr>
      <w:r w:rsidRPr="00700153">
        <w:t>8.</w:t>
      </w:r>
      <w:r>
        <w:t xml:space="preserve"> </w:t>
      </w:r>
      <w:r w:rsidRPr="00700153">
        <w:t>Të gjitha përllogaritjet, kanë si qëllim të përcaktojnë vetëm konsumin orar të karburantit, e për rrjedhojë sasia e karburantit që do të rimbursohet del nga koha e punës faktike në det të anijes, shumëzuar me konsumin e aprovuar në orë të paraqitur më sipër.</w:t>
      </w:r>
    </w:p>
    <w:p w:rsidR="009A03E3" w:rsidRPr="00700153" w:rsidRDefault="009A03E3" w:rsidP="009A03E3">
      <w:pPr>
        <w:pStyle w:val="Paragrafi"/>
      </w:pPr>
      <w:r w:rsidRPr="00700153">
        <w:t>Në përfundim përcaktimi i normativës së harxhimit të karburantit për anijet e peshkimit, është bërë në vija të përgjithshme mbi bazën e formulës:</w:t>
      </w:r>
    </w:p>
    <w:p w:rsidR="009A03E3" w:rsidRPr="0096020A" w:rsidRDefault="009A03E3" w:rsidP="009A03E3">
      <w:pPr>
        <w:pStyle w:val="Paragrafi"/>
        <w:rPr>
          <w:sz w:val="14"/>
        </w:rPr>
      </w:pPr>
    </w:p>
    <w:p w:rsidR="009A03E3" w:rsidRPr="00700153" w:rsidRDefault="009A03E3" w:rsidP="009A03E3">
      <w:pPr>
        <w:pStyle w:val="Paragrafi"/>
      </w:pPr>
      <w:r w:rsidRPr="00700153">
        <w:t xml:space="preserve">K = 0.70 x HP (max) x  </w:t>
      </w:r>
      <w:r w:rsidRPr="00700153">
        <w:rPr>
          <w:u w:val="single"/>
        </w:rPr>
        <w:t>S</w:t>
      </w:r>
      <w:r w:rsidRPr="00700153">
        <w:t xml:space="preserve">    x</w:t>
      </w:r>
      <w:r>
        <w:t xml:space="preserve"> </w:t>
      </w:r>
      <w:r w:rsidRPr="00700153">
        <w:t>T</w:t>
      </w:r>
    </w:p>
    <w:p w:rsidR="009A03E3" w:rsidRPr="00700153" w:rsidRDefault="009A03E3" w:rsidP="009A03E3">
      <w:pPr>
        <w:pStyle w:val="Paragrafi"/>
      </w:pPr>
      <w:r w:rsidRPr="00700153">
        <w:t xml:space="preserve">       </w:t>
      </w:r>
      <w:r>
        <w:t xml:space="preserve">                            </w:t>
      </w:r>
      <w:r w:rsidRPr="00700153">
        <w:t>D</w:t>
      </w:r>
    </w:p>
    <w:p w:rsidR="009A03E3" w:rsidRPr="0096020A" w:rsidRDefault="009A03E3" w:rsidP="009A03E3">
      <w:pPr>
        <w:pStyle w:val="Paragrafi"/>
        <w:rPr>
          <w:sz w:val="14"/>
        </w:rPr>
      </w:pPr>
    </w:p>
    <w:p w:rsidR="009A03E3" w:rsidRPr="00700153" w:rsidRDefault="009A03E3" w:rsidP="009A03E3">
      <w:pPr>
        <w:pStyle w:val="Paragrafi"/>
      </w:pPr>
      <w:r w:rsidRPr="00642044">
        <w:rPr>
          <w:b/>
        </w:rPr>
        <w:t>K</w:t>
      </w:r>
      <w:r w:rsidRPr="00700153">
        <w:t xml:space="preserve"> </w:t>
      </w:r>
      <w:r w:rsidRPr="00700153">
        <w:rPr>
          <w:rFonts w:ascii="Times New Roman" w:hAnsi="Times New Roman"/>
        </w:rPr>
        <w:t>→</w:t>
      </w:r>
      <w:r w:rsidRPr="00700153">
        <w:rPr>
          <w:rFonts w:cs="CG Times"/>
        </w:rPr>
        <w:t xml:space="preserve">  Konsumi</w:t>
      </w:r>
      <w:r w:rsidRPr="00700153">
        <w:t xml:space="preserve"> i karburantit të motorit për një kohë të</w:t>
      </w:r>
      <w:r>
        <w:t xml:space="preserve"> caktuar</w:t>
      </w:r>
    </w:p>
    <w:p w:rsidR="009A03E3" w:rsidRPr="00700153" w:rsidRDefault="009A03E3" w:rsidP="009A03E3">
      <w:pPr>
        <w:pStyle w:val="Paragrafi"/>
      </w:pPr>
      <w:r w:rsidRPr="00642044">
        <w:rPr>
          <w:b/>
        </w:rPr>
        <w:t>0.70</w:t>
      </w:r>
      <w:r w:rsidRPr="00700153">
        <w:t xml:space="preserve"> </w:t>
      </w:r>
      <w:r w:rsidRPr="00700153">
        <w:rPr>
          <w:rFonts w:ascii="Times New Roman" w:hAnsi="Times New Roman"/>
        </w:rPr>
        <w:t>→</w:t>
      </w:r>
      <w:r w:rsidRPr="00700153">
        <w:rPr>
          <w:rFonts w:cs="CG Times"/>
        </w:rPr>
        <w:t xml:space="preserve"> Koeficient mesatar i p</w:t>
      </w:r>
      <w:r w:rsidRPr="00700153">
        <w:t>ërdorimit të</w:t>
      </w:r>
      <w:r>
        <w:t xml:space="preserve"> motorit</w:t>
      </w:r>
    </w:p>
    <w:p w:rsidR="009A03E3" w:rsidRPr="00700153" w:rsidRDefault="009A03E3" w:rsidP="009A03E3">
      <w:pPr>
        <w:pStyle w:val="Paragrafi"/>
      </w:pPr>
      <w:r w:rsidRPr="00642044">
        <w:rPr>
          <w:b/>
        </w:rPr>
        <w:t>HP</w:t>
      </w:r>
      <w:r w:rsidRPr="00700153">
        <w:t xml:space="preserve"> (max) </w:t>
      </w:r>
      <w:r w:rsidRPr="00700153">
        <w:rPr>
          <w:rFonts w:ascii="Times New Roman" w:hAnsi="Times New Roman"/>
        </w:rPr>
        <w:t>→</w:t>
      </w:r>
      <w:r w:rsidRPr="00700153">
        <w:rPr>
          <w:rFonts w:cs="CG Times"/>
        </w:rPr>
        <w:t xml:space="preserve"> Fuqia maximale e motorit n</w:t>
      </w:r>
      <w:r w:rsidRPr="00700153">
        <w:t>ë HP (kuaj fuqi)</w:t>
      </w:r>
    </w:p>
    <w:p w:rsidR="009A03E3" w:rsidRPr="00700153" w:rsidRDefault="009A03E3" w:rsidP="009A03E3">
      <w:pPr>
        <w:pStyle w:val="Paragrafi"/>
      </w:pPr>
      <w:r w:rsidRPr="00642044">
        <w:rPr>
          <w:b/>
        </w:rPr>
        <w:t>S</w:t>
      </w:r>
      <w:r w:rsidRPr="00700153">
        <w:t xml:space="preserve"> </w:t>
      </w:r>
      <w:r w:rsidRPr="00700153">
        <w:rPr>
          <w:rFonts w:ascii="Times New Roman" w:hAnsi="Times New Roman"/>
        </w:rPr>
        <w:t>→</w:t>
      </w:r>
      <w:r w:rsidRPr="00700153">
        <w:rPr>
          <w:rFonts w:cs="CG Times"/>
        </w:rPr>
        <w:t xml:space="preserve"> Konsumi specifik i motorit sipas llojeve n</w:t>
      </w:r>
      <w:r w:rsidRPr="00700153">
        <w:t>ë gr/hp/orë</w:t>
      </w:r>
    </w:p>
    <w:p w:rsidR="009A03E3" w:rsidRPr="00700153" w:rsidRDefault="009A03E3" w:rsidP="009A03E3">
      <w:pPr>
        <w:pStyle w:val="Paragrafi"/>
      </w:pPr>
      <w:r w:rsidRPr="00642044">
        <w:rPr>
          <w:b/>
        </w:rPr>
        <w:t xml:space="preserve">D </w:t>
      </w:r>
      <w:r w:rsidRPr="00700153">
        <w:rPr>
          <w:rFonts w:ascii="Times New Roman" w:hAnsi="Times New Roman"/>
        </w:rPr>
        <w:t>→</w:t>
      </w:r>
      <w:r w:rsidRPr="00700153">
        <w:rPr>
          <w:rFonts w:cs="CG Times"/>
        </w:rPr>
        <w:t xml:space="preserve"> Densiteti i karburantit = 0.</w:t>
      </w:r>
      <w:r w:rsidRPr="00700153">
        <w:t>84</w:t>
      </w:r>
    </w:p>
    <w:p w:rsidR="009A03E3" w:rsidRPr="00700153" w:rsidRDefault="009A03E3" w:rsidP="009A03E3">
      <w:pPr>
        <w:pStyle w:val="Paragrafi"/>
      </w:pPr>
      <w:r w:rsidRPr="00642044">
        <w:rPr>
          <w:b/>
        </w:rPr>
        <w:t>T</w:t>
      </w:r>
      <w:r w:rsidRPr="00700153">
        <w:t xml:space="preserve"> </w:t>
      </w:r>
      <w:r w:rsidRPr="00700153">
        <w:rPr>
          <w:rFonts w:ascii="Times New Roman" w:hAnsi="Times New Roman"/>
        </w:rPr>
        <w:t>→</w:t>
      </w:r>
      <w:r w:rsidRPr="00700153">
        <w:rPr>
          <w:rFonts w:cs="CG Times"/>
        </w:rPr>
        <w:t xml:space="preserve"> Koha n</w:t>
      </w:r>
      <w:r w:rsidRPr="00700153">
        <w:t>ë punë e motorit, (e cila mund të zëvendësohet me distancën</w:t>
      </w:r>
    </w:p>
    <w:p w:rsidR="009A03E3" w:rsidRPr="00700153" w:rsidRDefault="009A03E3" w:rsidP="009A03E3">
      <w:pPr>
        <w:pStyle w:val="Paragrafi"/>
      </w:pPr>
      <w:r w:rsidRPr="00700153">
        <w:t xml:space="preserve">        e përshkruar në milje, pjesëtuar me shpejtësinë në nyje të</w:t>
      </w:r>
      <w:r>
        <w:t xml:space="preserve"> anijes)</w:t>
      </w:r>
      <w:r w:rsidRPr="00700153">
        <w:t xml:space="preserve"> </w:t>
      </w:r>
    </w:p>
    <w:sectPr w:rsidR="009A03E3" w:rsidRPr="007001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03E3"/>
    <w:rsid w:val="00093BA7"/>
    <w:rsid w:val="00155FB1"/>
    <w:rsid w:val="00427864"/>
    <w:rsid w:val="009A03E3"/>
    <w:rsid w:val="00C934A1"/>
    <w:rsid w:val="00CD05AB"/>
    <w:rsid w:val="00D60C8B"/>
    <w:rsid w:val="00F7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782761-3672-4B8F-B9C9-AC105CCF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9A03E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9A03E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03E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