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8CA" w:rsidRDefault="001C28CA" w:rsidP="001C28CA">
      <w:pPr>
        <w:pStyle w:val="Akti"/>
        <w:keepNext w:val="0"/>
      </w:pPr>
      <w:bookmarkStart w:id="0" w:name="_GoBack"/>
      <w:bookmarkEnd w:id="0"/>
      <w:r>
        <w:t>Vendim</w:t>
      </w:r>
    </w:p>
    <w:p w:rsidR="001C28CA" w:rsidRDefault="001C28CA" w:rsidP="001C28CA">
      <w:pPr>
        <w:pStyle w:val="NumriData"/>
        <w:keepNext w:val="0"/>
      </w:pPr>
      <w:r>
        <w:t>Nr.1200, datë 27.8.2008</w:t>
      </w:r>
    </w:p>
    <w:p w:rsidR="001C28CA" w:rsidRDefault="001C28CA" w:rsidP="001C28CA">
      <w:pPr>
        <w:pStyle w:val="Paragrafi"/>
      </w:pPr>
    </w:p>
    <w:p w:rsidR="001C28CA" w:rsidRDefault="001C28CA" w:rsidP="001C28CA">
      <w:pPr>
        <w:pStyle w:val="Titulli"/>
        <w:keepNext w:val="0"/>
      </w:pPr>
      <w:r>
        <w:t>Për miratimin e listës përfundimtare të pronave, pyje dhe kullota, që do të transferohen në pronësi të njësisë së qeverisjes vendore, bashkia Rubik, të qarkut të lezhës</w:t>
      </w:r>
    </w:p>
    <w:p w:rsidR="001C28CA" w:rsidRDefault="001C28CA" w:rsidP="001C28CA">
      <w:pPr>
        <w:pStyle w:val="Paragrafi"/>
      </w:pPr>
    </w:p>
    <w:p w:rsidR="001C28CA" w:rsidRDefault="001C28CA" w:rsidP="001C28CA">
      <w:pPr>
        <w:pStyle w:val="BazLigjPropozues"/>
        <w:keepNext w:val="0"/>
      </w:pPr>
      <w:r>
        <w:t>Në mbështetje të nenint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1C28CA" w:rsidRDefault="001C28CA" w:rsidP="001C28CA">
      <w:pPr>
        <w:pStyle w:val="Paragrafi"/>
      </w:pPr>
    </w:p>
    <w:p w:rsidR="001C28CA" w:rsidRDefault="001C28CA" w:rsidP="001C28CA">
      <w:pPr>
        <w:pStyle w:val="VENDOSI"/>
        <w:keepNext w:val="0"/>
      </w:pPr>
      <w:r>
        <w:t>Vendosi:</w:t>
      </w:r>
    </w:p>
    <w:p w:rsidR="001C28CA" w:rsidRDefault="001C28CA" w:rsidP="001C28CA">
      <w:pPr>
        <w:pStyle w:val="Paragrafi"/>
      </w:pPr>
    </w:p>
    <w:p w:rsidR="001C28CA" w:rsidRDefault="001C28CA" w:rsidP="001C28CA">
      <w:pPr>
        <w:pStyle w:val="Paragrafi"/>
      </w:pPr>
      <w:r>
        <w:t>1. Miratimin e listës përfundimtare të pronave të paluajtshme publike, pyje dhe kullota, që janë në juridiksionin, territorial dhe administrativ, të njësisë së qeverisjes vendore, bashkia Rubik, të qarkut të Lezhës, që do t’i trasferohen në pronësi kësaji  njësie.</w:t>
      </w:r>
    </w:p>
    <w:p w:rsidR="001C28CA" w:rsidRDefault="001C28CA" w:rsidP="001C28CA">
      <w:pPr>
        <w:pStyle w:val="Paragrafi"/>
      </w:pPr>
      <w:r>
        <w:t>2. Lista përfundimtare e pronave të paluajtshme, pyje dhe kullota, me 9 (nëntë) fletë, që përfundon me numrin rendor 363 (treqind e gjashtëdhjetë e tre, dhe lidhja nr.1 i bashkëlidhet këtij vendimi dhe janë pjesë përbërëse e tij.</w:t>
      </w:r>
    </w:p>
    <w:p w:rsidR="001C28CA" w:rsidRDefault="001C28CA" w:rsidP="001C28CA">
      <w:pPr>
        <w:pStyle w:val="Paragrafi"/>
      </w:pPr>
      <w:r>
        <w:t>3. Ngarkohen Ministria e Brendshme, Ministria e Mjedisit, Pyjeve dhe Administrimit të Ujërave, kryeregjistruesi i Pasurive të Paluajtshme të Republikës së Shqipërisë  dhe bashkia Rubik për zbatimin e këtij vendimi.</w:t>
      </w:r>
    </w:p>
    <w:p w:rsidR="001C28CA" w:rsidRDefault="001C28CA" w:rsidP="001C28CA">
      <w:pPr>
        <w:pStyle w:val="Paragrafi"/>
      </w:pPr>
      <w:r>
        <w:t>Ky vendim hyn në fuqi pas botimit në Fletoren Zyrtare.</w:t>
      </w:r>
    </w:p>
    <w:p w:rsidR="001C28CA" w:rsidRDefault="001C28CA" w:rsidP="001C28CA">
      <w:pPr>
        <w:pStyle w:val="Paragrafi"/>
      </w:pPr>
    </w:p>
    <w:p w:rsidR="001C28CA" w:rsidRDefault="001C28CA" w:rsidP="001C28CA">
      <w:pPr>
        <w:pStyle w:val="Autoriteti"/>
        <w:keepNext w:val="0"/>
      </w:pPr>
      <w:r>
        <w:t xml:space="preserve">Kryeministri </w:t>
      </w:r>
    </w:p>
    <w:p w:rsidR="001C28CA" w:rsidRDefault="001C28CA" w:rsidP="001C28CA">
      <w:pPr>
        <w:pStyle w:val="AutoritetiEmer"/>
      </w:pPr>
      <w:r>
        <w:t>Sali Berisha</w:t>
      </w:r>
    </w:p>
    <w:p w:rsidR="001C28CA" w:rsidRDefault="001C28CA" w:rsidP="001C28CA">
      <w:pPr>
        <w:pStyle w:val="Paragrafi"/>
      </w:pPr>
    </w:p>
    <w:p w:rsidR="001C28CA" w:rsidRDefault="001C28CA" w:rsidP="001C28CA">
      <w:pPr>
        <w:pStyle w:val="Paragrafi"/>
      </w:pPr>
    </w:p>
    <w:p w:rsidR="001C28CA" w:rsidRDefault="00EC6AD9" w:rsidP="001C28CA">
      <w:pPr>
        <w:pStyle w:val="Figure"/>
      </w:pPr>
      <w:r>
        <w:rPr>
          <w:noProof/>
          <w:lang w:val="en-GB" w:eastAsia="en-GB"/>
        </w:rPr>
        <w:lastRenderedPageBreak/>
        <w:drawing>
          <wp:inline distT="0" distB="0" distL="0" distR="0">
            <wp:extent cx="571500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b="2899"/>
                    <a:stretch>
                      <a:fillRect/>
                    </a:stretch>
                  </pic:blipFill>
                  <pic:spPr bwMode="auto">
                    <a:xfrm>
                      <a:off x="0" y="0"/>
                      <a:ext cx="5715000" cy="8229600"/>
                    </a:xfrm>
                    <a:prstGeom prst="rect">
                      <a:avLst/>
                    </a:prstGeom>
                    <a:noFill/>
                    <a:ln>
                      <a:noFill/>
                    </a:ln>
                  </pic:spPr>
                </pic:pic>
              </a:graphicData>
            </a:graphic>
          </wp:inline>
        </w:drawing>
      </w:r>
    </w:p>
    <w:p w:rsidR="001C28CA" w:rsidRDefault="00EC6AD9" w:rsidP="001C28CA">
      <w:pPr>
        <w:pStyle w:val="Figure"/>
      </w:pPr>
      <w:r>
        <w:rPr>
          <w:noProof/>
          <w:lang w:val="en-GB" w:eastAsia="en-GB"/>
        </w:rPr>
        <w:lastRenderedPageBreak/>
        <w:drawing>
          <wp:inline distT="0" distB="0" distL="0" distR="0">
            <wp:extent cx="5715000" cy="8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l="4175" r="1913" b="2856"/>
                    <a:stretch>
                      <a:fillRect/>
                    </a:stretch>
                  </pic:blipFill>
                  <pic:spPr bwMode="auto">
                    <a:xfrm rot="-21600000">
                      <a:off x="0" y="0"/>
                      <a:ext cx="5715000" cy="8343900"/>
                    </a:xfrm>
                    <a:prstGeom prst="rect">
                      <a:avLst/>
                    </a:prstGeom>
                    <a:noFill/>
                    <a:ln>
                      <a:noFill/>
                    </a:ln>
                  </pic:spPr>
                </pic:pic>
              </a:graphicData>
            </a:graphic>
          </wp:inline>
        </w:drawing>
      </w:r>
    </w:p>
    <w:p w:rsidR="001C28CA" w:rsidRDefault="00EC6AD9" w:rsidP="001C28CA">
      <w:pPr>
        <w:pStyle w:val="Figure"/>
      </w:pPr>
      <w:r>
        <w:rPr>
          <w:noProof/>
          <w:lang w:val="en-GB" w:eastAsia="en-GB"/>
        </w:rPr>
        <w:drawing>
          <wp:inline distT="0" distB="0" distL="0" distR="0">
            <wp:extent cx="5829300" cy="83439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8343900"/>
                    </a:xfrm>
                    <a:prstGeom prst="rect">
                      <a:avLst/>
                    </a:prstGeom>
                    <a:noFill/>
                    <a:ln>
                      <a:noFill/>
                    </a:ln>
                  </pic:spPr>
                </pic:pic>
              </a:graphicData>
            </a:graphic>
          </wp:inline>
        </w:drawing>
      </w:r>
    </w:p>
    <w:p w:rsidR="001C28CA" w:rsidRDefault="00EC6AD9" w:rsidP="001C28CA">
      <w:pPr>
        <w:pStyle w:val="Figure"/>
      </w:pPr>
      <w:r w:rsidRPr="00681D50">
        <w:rPr>
          <w:noProof/>
          <w:lang w:val="en-GB" w:eastAsia="en-GB"/>
        </w:rPr>
        <w:drawing>
          <wp:inline distT="0" distB="0" distL="0" distR="0">
            <wp:extent cx="5819775" cy="8105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2002" t="1353"/>
                    <a:stretch>
                      <a:fillRect/>
                    </a:stretch>
                  </pic:blipFill>
                  <pic:spPr bwMode="auto">
                    <a:xfrm>
                      <a:off x="0" y="0"/>
                      <a:ext cx="5819775" cy="8105775"/>
                    </a:xfrm>
                    <a:prstGeom prst="rect">
                      <a:avLst/>
                    </a:prstGeom>
                    <a:noFill/>
                    <a:ln>
                      <a:noFill/>
                    </a:ln>
                  </pic:spPr>
                </pic:pic>
              </a:graphicData>
            </a:graphic>
          </wp:inline>
        </w:drawing>
      </w:r>
    </w:p>
    <w:p w:rsidR="001C28CA" w:rsidRDefault="00EC6AD9" w:rsidP="001C28CA">
      <w:pPr>
        <w:pStyle w:val="Figure"/>
      </w:pPr>
      <w:r>
        <w:rPr>
          <w:noProof/>
          <w:lang w:val="en-GB" w:eastAsia="en-GB"/>
        </w:rPr>
        <w:drawing>
          <wp:inline distT="0" distB="0" distL="0" distR="0">
            <wp:extent cx="5715000" cy="811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8115300"/>
                    </a:xfrm>
                    <a:prstGeom prst="rect">
                      <a:avLst/>
                    </a:prstGeom>
                    <a:noFill/>
                    <a:ln>
                      <a:noFill/>
                    </a:ln>
                  </pic:spPr>
                </pic:pic>
              </a:graphicData>
            </a:graphic>
          </wp:inline>
        </w:drawing>
      </w:r>
    </w:p>
    <w:p w:rsidR="001C28CA" w:rsidRDefault="00EC6AD9" w:rsidP="001C28CA">
      <w:pPr>
        <w:pStyle w:val="Figure"/>
      </w:pPr>
      <w:r>
        <w:rPr>
          <w:noProof/>
          <w:lang w:val="en-GB" w:eastAsia="en-GB"/>
        </w:rPr>
        <w:drawing>
          <wp:inline distT="0" distB="0" distL="0" distR="0">
            <wp:extent cx="5715000" cy="7886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t="1389" b="2777"/>
                    <a:stretch>
                      <a:fillRect/>
                    </a:stretch>
                  </pic:blipFill>
                  <pic:spPr bwMode="auto">
                    <a:xfrm>
                      <a:off x="0" y="0"/>
                      <a:ext cx="5715000" cy="7886700"/>
                    </a:xfrm>
                    <a:prstGeom prst="rect">
                      <a:avLst/>
                    </a:prstGeom>
                    <a:noFill/>
                    <a:ln>
                      <a:noFill/>
                    </a:ln>
                  </pic:spPr>
                </pic:pic>
              </a:graphicData>
            </a:graphic>
          </wp:inline>
        </w:drawing>
      </w:r>
    </w:p>
    <w:p w:rsidR="001C28CA" w:rsidRDefault="001C28CA" w:rsidP="001C28CA">
      <w:pPr>
        <w:pStyle w:val="Paragrafi"/>
      </w:pPr>
    </w:p>
    <w:p w:rsidR="001C28CA" w:rsidRDefault="00EC6AD9" w:rsidP="001C28CA">
      <w:pPr>
        <w:pStyle w:val="Figure"/>
      </w:pPr>
      <w:r>
        <w:rPr>
          <w:noProof/>
          <w:lang w:val="en-GB" w:eastAsia="en-GB"/>
        </w:rPr>
        <w:drawing>
          <wp:inline distT="0" distB="0" distL="0" distR="0">
            <wp:extent cx="5829300"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9300" cy="8229600"/>
                    </a:xfrm>
                    <a:prstGeom prst="rect">
                      <a:avLst/>
                    </a:prstGeom>
                    <a:noFill/>
                    <a:ln>
                      <a:noFill/>
                    </a:ln>
                  </pic:spPr>
                </pic:pic>
              </a:graphicData>
            </a:graphic>
          </wp:inline>
        </w:drawing>
      </w:r>
    </w:p>
    <w:p w:rsidR="001C28CA" w:rsidRDefault="00EC6AD9" w:rsidP="001C28CA">
      <w:pPr>
        <w:pStyle w:val="Figure"/>
      </w:pPr>
      <w:r>
        <w:rPr>
          <w:noProof/>
          <w:lang w:val="en-GB" w:eastAsia="en-GB"/>
        </w:rPr>
        <w:drawing>
          <wp:inline distT="0" distB="0" distL="0" distR="0">
            <wp:extent cx="5829300" cy="8001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9300" cy="8001000"/>
                    </a:xfrm>
                    <a:prstGeom prst="rect">
                      <a:avLst/>
                    </a:prstGeom>
                    <a:noFill/>
                    <a:ln>
                      <a:noFill/>
                    </a:ln>
                  </pic:spPr>
                </pic:pic>
              </a:graphicData>
            </a:graphic>
          </wp:inline>
        </w:drawing>
      </w:r>
    </w:p>
    <w:p w:rsidR="001C28CA" w:rsidRDefault="001C28CA" w:rsidP="001C28CA">
      <w:pPr>
        <w:pStyle w:val="Paragrafi"/>
      </w:pPr>
    </w:p>
    <w:p w:rsidR="001C28CA" w:rsidRDefault="00EC6AD9" w:rsidP="001C28CA">
      <w:pPr>
        <w:pStyle w:val="Figure"/>
        <w:ind w:left="720"/>
      </w:pPr>
      <w:r>
        <w:rPr>
          <w:noProof/>
          <w:lang w:val="en-GB" w:eastAsia="en-GB"/>
        </w:rPr>
        <w:drawing>
          <wp:inline distT="0" distB="0" distL="0" distR="0">
            <wp:extent cx="2057400" cy="822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7400" cy="8229600"/>
                    </a:xfrm>
                    <a:prstGeom prst="rect">
                      <a:avLst/>
                    </a:prstGeom>
                    <a:noFill/>
                    <a:ln>
                      <a:noFill/>
                    </a:ln>
                  </pic:spPr>
                </pic:pic>
              </a:graphicData>
            </a:graphic>
          </wp:inline>
        </w:drawing>
      </w:r>
    </w:p>
    <w:p w:rsidR="001C28CA" w:rsidRDefault="001C28CA" w:rsidP="001C28CA">
      <w:pPr>
        <w:pStyle w:val="Paragrafi"/>
        <w:rPr>
          <w:rFonts w:eastAsia="MS Mincho"/>
          <w:lang w:eastAsia="en-GB"/>
        </w:rPr>
      </w:pPr>
      <w:r>
        <w:rPr>
          <w:rFonts w:eastAsia="MS Mincho"/>
          <w:lang w:eastAsia="en-GB"/>
        </w:rPr>
        <w:t>Njësia qeverisjes vendore: bashkia Rubik</w:t>
      </w:r>
    </w:p>
    <w:p w:rsidR="001C28CA" w:rsidRPr="00BA5088" w:rsidRDefault="001C28CA" w:rsidP="001C28CA">
      <w:pPr>
        <w:pStyle w:val="Paragrafi"/>
        <w:rPr>
          <w:rFonts w:eastAsia="MS Mincho"/>
          <w:lang w:eastAsia="en-GB"/>
        </w:rPr>
      </w:pPr>
    </w:p>
    <w:tbl>
      <w:tblPr>
        <w:tblW w:w="88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581"/>
        <w:gridCol w:w="2315"/>
      </w:tblGrid>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D3FA6" w:rsidRDefault="001C28CA" w:rsidP="001C28CA">
            <w:pPr>
              <w:pStyle w:val="Tabele"/>
              <w:widowControl w:val="0"/>
              <w:ind w:left="360"/>
              <w:jc w:val="center"/>
              <w:rPr>
                <w:b/>
              </w:rPr>
            </w:pPr>
            <w:r>
              <w:rPr>
                <w:b/>
              </w:rPr>
              <w:t>Numrat rendorë të</w:t>
            </w:r>
            <w:r w:rsidRPr="004D3FA6">
              <w:rPr>
                <w:b/>
              </w:rPr>
              <w:t xml:space="preserve"> pronave n</w:t>
            </w:r>
            <w:r>
              <w:rPr>
                <w:b/>
              </w:rPr>
              <w:t>ë</w:t>
            </w:r>
            <w:r w:rsidRPr="004D3FA6">
              <w:rPr>
                <w:b/>
              </w:rPr>
              <w:t xml:space="preserve"> list</w:t>
            </w:r>
            <w:r>
              <w:rPr>
                <w:b/>
              </w:rPr>
              <w:t>ë</w:t>
            </w:r>
            <w:r w:rsidRPr="004D3FA6">
              <w:rPr>
                <w:b/>
              </w:rPr>
              <w:t>n e inventarit</w:t>
            </w: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D3FA6" w:rsidRDefault="001C28CA" w:rsidP="001C28CA">
            <w:pPr>
              <w:pStyle w:val="Tabele"/>
              <w:widowControl w:val="0"/>
              <w:ind w:left="360"/>
              <w:jc w:val="center"/>
              <w:rPr>
                <w:b/>
              </w:rPr>
            </w:pPr>
            <w:r w:rsidRPr="004D3FA6">
              <w:rPr>
                <w:b/>
              </w:rPr>
              <w:t>Fusha e p</w:t>
            </w:r>
            <w:r>
              <w:rPr>
                <w:b/>
              </w:rPr>
              <w:t>ë</w:t>
            </w:r>
            <w:r w:rsidRPr="004D3FA6">
              <w:rPr>
                <w:b/>
              </w:rPr>
              <w:t>rdorimit t</w:t>
            </w:r>
            <w:r>
              <w:rPr>
                <w:b/>
              </w:rPr>
              <w:t>ë</w:t>
            </w:r>
            <w:r w:rsidRPr="004D3FA6">
              <w:rPr>
                <w:b/>
              </w:rPr>
              <w:t xml:space="preserve"> pron</w:t>
            </w:r>
            <w:r>
              <w:rPr>
                <w:b/>
              </w:rPr>
              <w:t>ë</w:t>
            </w:r>
            <w:r w:rsidRPr="004D3FA6">
              <w:rPr>
                <w:b/>
              </w:rPr>
              <w:t>s</w:t>
            </w: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D3FA6" w:rsidRDefault="001C28CA" w:rsidP="001C28CA">
            <w:pPr>
              <w:pStyle w:val="Tabele"/>
              <w:widowControl w:val="0"/>
              <w:ind w:left="360"/>
              <w:jc w:val="center"/>
              <w:rPr>
                <w:b/>
              </w:rPr>
            </w:pPr>
            <w:r w:rsidRPr="004D3FA6">
              <w:rPr>
                <w:b/>
              </w:rPr>
              <w:t>Lloji i transferimit</w:t>
            </w: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sidRPr="004C7B83">
              <w:rPr>
                <w:rFonts w:ascii="Helvetica, sans-serif" w:hAnsi="Helvetica, sans-serif"/>
              </w:rPr>
              <w:t xml:space="preserve">551- 603,647-649, 655-657,663-691 </w:t>
            </w: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Pr>
                <w:rFonts w:ascii="Helvetica, sans-serif" w:hAnsi="Helvetica, sans-serif"/>
              </w:rPr>
              <w:t>Pyl</w:t>
            </w:r>
            <w:r w:rsidRPr="004C7B83">
              <w:rPr>
                <w:rFonts w:ascii="Helvetica, sans-serif" w:hAnsi="Helvetica, sans-serif"/>
              </w:rPr>
              <w:t xml:space="preserve">l prodhues </w:t>
            </w: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Pr>
                <w:rFonts w:ascii="Helvetica, sans-serif" w:hAnsi="Helvetica, sans-serif"/>
              </w:rPr>
              <w:t>Në p</w:t>
            </w:r>
            <w:r w:rsidRPr="004C7B83">
              <w:rPr>
                <w:rFonts w:ascii="Helvetica, sans-serif" w:hAnsi="Helvetica, sans-serif"/>
              </w:rPr>
              <w:t>ron</w:t>
            </w:r>
            <w:r>
              <w:rPr>
                <w:rFonts w:ascii="Helvetica, sans-serif" w:hAnsi="Helvetica, sans-serif"/>
              </w:rPr>
              <w:t>ë</w:t>
            </w:r>
            <w:r w:rsidRPr="004C7B83">
              <w:rPr>
                <w:rFonts w:ascii="Helvetica, sans-serif" w:hAnsi="Helvetica, sans-serif"/>
              </w:rPr>
              <w:t xml:space="preserve">si </w:t>
            </w: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sidRPr="004C7B83">
              <w:rPr>
                <w:rFonts w:ascii="Helvetica, sans-serif" w:hAnsi="Helvetica, sans-serif"/>
              </w:rPr>
              <w:t xml:space="preserve">700-749,801-809,818-820,945-1060 </w:t>
            </w: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sidRPr="004C7B83">
              <w:rPr>
                <w:rFonts w:ascii="Helvetica, sans-serif" w:hAnsi="Helvetica, sans-serif"/>
              </w:rPr>
              <w:t xml:space="preserve">1064-1067,1083-1085,1089-1122 </w:t>
            </w: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pPr>
            <w:r w:rsidRPr="004C7B83">
              <w:rPr>
                <w:rFonts w:ascii="Helvetica, sans-serif" w:hAnsi="Helvetica, sans-serif"/>
              </w:rPr>
              <w:t xml:space="preserve">1325-1374 </w:t>
            </w: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rFonts w:ascii="Helvetica, sans-serif" w:hAnsi="Helvetica, sans-serif"/>
              </w:rPr>
            </w:pP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r>
      <w:tr w:rsidR="001C28CA" w:rsidRPr="004C7B83">
        <w:tc>
          <w:tcPr>
            <w:tcW w:w="3960"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rFonts w:ascii="Helvetica, sans-serif" w:hAnsi="Helvetica, sans-serif"/>
              </w:rPr>
            </w:pPr>
          </w:p>
        </w:tc>
        <w:tc>
          <w:tcPr>
            <w:tcW w:w="2581" w:type="dxa"/>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c>
          <w:tcPr>
            <w:tcW w:w="0" w:type="auto"/>
            <w:tcBorders>
              <w:top w:val="outset" w:sz="6" w:space="0" w:color="auto"/>
              <w:left w:val="outset" w:sz="6" w:space="0" w:color="auto"/>
              <w:bottom w:val="outset" w:sz="6" w:space="0" w:color="auto"/>
              <w:right w:val="outset" w:sz="6" w:space="0" w:color="auto"/>
            </w:tcBorders>
            <w:vAlign w:val="center"/>
          </w:tcPr>
          <w:p w:rsidR="001C28CA" w:rsidRPr="004C7B83" w:rsidRDefault="001C28CA" w:rsidP="001C28CA">
            <w:pPr>
              <w:pStyle w:val="Tabele"/>
              <w:widowControl w:val="0"/>
              <w:rPr>
                <w:lang w:val="en-US"/>
              </w:rPr>
            </w:pPr>
          </w:p>
        </w:tc>
      </w:tr>
    </w:tbl>
    <w:p w:rsidR="001C28CA" w:rsidRDefault="001C28CA" w:rsidP="001C28CA">
      <w:pPr>
        <w:pStyle w:val="Paragrafi"/>
      </w:pPr>
    </w:p>
    <w:sectPr w:rsidR="001C28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sans-serif">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28CA"/>
    <w:rsid w:val="00093BA7"/>
    <w:rsid w:val="00155FB1"/>
    <w:rsid w:val="001C28CA"/>
    <w:rsid w:val="00427864"/>
    <w:rsid w:val="00CD05AB"/>
    <w:rsid w:val="00D60C8B"/>
    <w:rsid w:val="00EC6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63FEA3-16E7-48C6-8E06-236EB760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8CA"/>
    <w:rPr>
      <w:rFonts w:ascii="Arial" w:hAnsi="Arial"/>
      <w:sz w:val="22"/>
      <w:szCs w:val="22"/>
      <w:lang w:eastAsia="en-US"/>
    </w:rPr>
  </w:style>
  <w:style w:type="paragraph" w:styleId="Heading1">
    <w:name w:val="heading 1"/>
    <w:aliases w:val=" Carattere"/>
    <w:basedOn w:val="Normal"/>
    <w:next w:val="Normal"/>
    <w:qFormat/>
    <w:rsid w:val="00155FB1"/>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szCs w:val="20"/>
      <w:lang w:val="sv-SE"/>
    </w:rPr>
  </w:style>
  <w:style w:type="paragraph" w:styleId="Heading3">
    <w:name w:val="heading 3"/>
    <w:basedOn w:val="Normal"/>
    <w:next w:val="Normal"/>
    <w:qFormat/>
    <w:rsid w:val="00155FB1"/>
    <w:pPr>
      <w:keepNext/>
      <w:spacing w:before="240" w:after="60"/>
      <w:outlineLvl w:val="2"/>
    </w:pPr>
    <w:rPr>
      <w:rFonts w:cs="Arial"/>
      <w:b/>
      <w:bCs/>
      <w:sz w:val="26"/>
      <w:szCs w:val="26"/>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sz w:val="20"/>
      <w:szCs w:val="20"/>
      <w:lang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lang w:val="sq-AL" w:eastAsia="en-GB"/>
    </w:rPr>
  </w:style>
  <w:style w:type="paragraph" w:customStyle="1" w:styleId="Pas">
    <w:name w:val="Pas"/>
    <w:basedOn w:val="Normal"/>
    <w:rsid w:val="00427864"/>
    <w:pPr>
      <w:widowControl w:val="0"/>
    </w:pPr>
    <w:rPr>
      <w:rFonts w:ascii="CG Times" w:eastAsia="MS Mincho" w:hAnsi="CG Times"/>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noProof/>
      <w:sz w:val="20"/>
      <w:szCs w:val="20"/>
      <w:lang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eastAsia="MS Mincho"/>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eastAsia="MS Mincho"/>
      <w:sz w:val="20"/>
      <w:szCs w:val="20"/>
      <w:lang w:eastAsia="en-GB"/>
    </w:rPr>
  </w:style>
  <w:style w:type="paragraph" w:customStyle="1" w:styleId="bcverylastparaa">
    <w:name w:val="bc very last para (a)"/>
    <w:basedOn w:val="Normal"/>
    <w:rsid w:val="00427864"/>
    <w:pPr>
      <w:widowControl w:val="0"/>
      <w:spacing w:after="720"/>
      <w:ind w:left="1843" w:hanging="709"/>
      <w:jc w:val="both"/>
    </w:pPr>
    <w:rPr>
      <w:rFonts w:eastAsia="MS Mincho"/>
      <w:noProof/>
      <w:sz w:val="20"/>
      <w:szCs w:val="20"/>
      <w:lang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Cs w:val="20"/>
      <w:lang w:eastAsia="en-GB"/>
    </w:rPr>
  </w:style>
  <w:style w:type="paragraph" w:customStyle="1" w:styleId="Listbullet">
    <w:name w:val="List bullet"/>
    <w:basedOn w:val="Normal"/>
    <w:rsid w:val="00427864"/>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widowControl w:val="0"/>
      <w:ind w:left="709"/>
      <w:jc w:val="both"/>
    </w:pPr>
    <w:rPr>
      <w:rFonts w:eastAsia="MS Mincho"/>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lang w:eastAsia="en-GB"/>
    </w:rPr>
  </w:style>
  <w:style w:type="paragraph" w:customStyle="1" w:styleId="xl25">
    <w:name w:val="xl25"/>
    <w:basedOn w:val="Normal"/>
    <w:rsid w:val="00427864"/>
    <w:pPr>
      <w:widowControl w:val="0"/>
      <w:spacing w:before="100" w:beforeAutospacing="1" w:after="100" w:afterAutospacing="1"/>
    </w:pPr>
    <w:rPr>
      <w:rFonts w:eastAsia="MS Mincho" w:cs="Arial"/>
      <w:b/>
      <w:bCs/>
      <w:lang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8"/>
      <w:szCs w:val="18"/>
      <w:lang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b/>
      <w:bCs/>
      <w:i/>
      <w:iCs/>
      <w:sz w:val="18"/>
      <w:szCs w:val="18"/>
      <w:lang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MS Mincho" w:cs="Arial"/>
      <w:b/>
      <w:bCs/>
      <w:sz w:val="18"/>
      <w:szCs w:val="18"/>
      <w:lang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eastAsia="MS Mincho"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eastAsia="MS Mincho" w:cs="Arial"/>
      <w:color w:val="000000"/>
      <w:lang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eastAsia="MS Mincho" w:cs="Arial"/>
      <w:color w:val="000000"/>
      <w:lang w:eastAsia="en-GB"/>
    </w:rPr>
  </w:style>
  <w:style w:type="character" w:customStyle="1" w:styleId="TitulliChar">
    <w:name w:val="Titulli Char"/>
    <w:basedOn w:val="DefaultParagraphFont"/>
    <w:link w:val="Titulli"/>
    <w:rsid w:val="001C28C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2019-03-16T19:44:00Z</dcterms:created>
  <dcterms:modified xsi:type="dcterms:W3CDTF">2019-03-16T19:44:00Z</dcterms:modified>
</cp:coreProperties>
</file>