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F0C" w:rsidRPr="00EA6919" w:rsidRDefault="00970F0C" w:rsidP="00970F0C">
      <w:pPr>
        <w:pStyle w:val="Akti"/>
        <w:keepNext w:val="0"/>
        <w:rPr>
          <w:lang w:val="de-DE"/>
        </w:rPr>
      </w:pPr>
      <w:bookmarkStart w:id="0" w:name="_GoBack"/>
      <w:bookmarkEnd w:id="0"/>
      <w:r>
        <w:rPr>
          <w:lang w:val="de-DE"/>
        </w:rPr>
        <w:t>VENDI</w:t>
      </w:r>
      <w:r w:rsidRPr="00EA6919">
        <w:rPr>
          <w:lang w:val="de-DE"/>
        </w:rPr>
        <w:t xml:space="preserve">M </w:t>
      </w:r>
    </w:p>
    <w:p w:rsidR="00970F0C" w:rsidRDefault="00970F0C" w:rsidP="00970F0C">
      <w:pPr>
        <w:pStyle w:val="NumriData"/>
        <w:keepNext w:val="0"/>
        <w:rPr>
          <w:lang w:val="de-DE"/>
        </w:rPr>
      </w:pPr>
      <w:r>
        <w:rPr>
          <w:lang w:val="de-DE"/>
        </w:rPr>
        <w:t>Nr.1265, datë 17.9.2008</w:t>
      </w:r>
    </w:p>
    <w:p w:rsidR="00970F0C" w:rsidRDefault="00970F0C" w:rsidP="00970F0C">
      <w:pPr>
        <w:pStyle w:val="Paragrafi"/>
        <w:rPr>
          <w:lang w:val="de-DE"/>
        </w:rPr>
      </w:pPr>
    </w:p>
    <w:p w:rsidR="00970F0C" w:rsidRPr="00EA6919" w:rsidRDefault="00970F0C" w:rsidP="00970F0C">
      <w:pPr>
        <w:pStyle w:val="Titulli"/>
        <w:keepNext w:val="0"/>
        <w:rPr>
          <w:lang w:val="de-DE"/>
        </w:rPr>
      </w:pPr>
      <w:r w:rsidRPr="00EA6919">
        <w:rPr>
          <w:lang w:val="de-DE"/>
        </w:rPr>
        <w:t>PËR MIRATIMIN E LISTËS PARAPRAKE TË PRONAVE TË PALUAJTSHME PUBLIKE, SHTETËRORE, QË TRANSFEROHEN, NË PRONËSI OSE NË PËRDORIM, TË KOMUNËS ZAGORIE, TË QARKUT TË GJIROKASTRËS</w:t>
      </w:r>
    </w:p>
    <w:p w:rsidR="00970F0C" w:rsidRDefault="00970F0C" w:rsidP="00970F0C">
      <w:pPr>
        <w:pStyle w:val="Paragrafi"/>
        <w:rPr>
          <w:lang w:val="de-DE"/>
        </w:rPr>
      </w:pPr>
    </w:p>
    <w:p w:rsidR="00970F0C" w:rsidRPr="00EA6919" w:rsidRDefault="00970F0C" w:rsidP="00970F0C">
      <w:pPr>
        <w:pStyle w:val="BazLigjPropozues"/>
        <w:keepNext w:val="0"/>
        <w:rPr>
          <w:lang w:val="de-DE"/>
        </w:rPr>
      </w:pPr>
      <w:r w:rsidRPr="00EA6919">
        <w:rPr>
          <w:lang w:val="de-DE"/>
        </w:rPr>
        <w:t>Në mbështetje të nenit 100 të Kushtetutës</w:t>
      </w:r>
      <w:r>
        <w:rPr>
          <w:lang w:val="de-DE"/>
        </w:rPr>
        <w:t xml:space="preserve"> dhe të neneve 2, 3 e 17</w:t>
      </w:r>
      <w:r w:rsidRPr="00EA6919">
        <w:rPr>
          <w:lang w:val="de-DE"/>
        </w:rPr>
        <w:t xml:space="preserve"> të ligjit nr.8744, datë 22.2.2001 “Për transferimin e pronave të paluajtshme publike të shtetit në njësitë e qeverisjes vendore”, të ndryshuar, me propozimin e Ministrit të Brendshëm, Këshilli i Ministrave</w:t>
      </w:r>
    </w:p>
    <w:p w:rsidR="00970F0C" w:rsidRDefault="00970F0C" w:rsidP="00970F0C">
      <w:pPr>
        <w:pStyle w:val="Paragrafi"/>
        <w:rPr>
          <w:lang w:val="de-DE"/>
        </w:rPr>
      </w:pPr>
    </w:p>
    <w:p w:rsidR="00970F0C" w:rsidRPr="00EA6919" w:rsidRDefault="00970F0C" w:rsidP="00970F0C">
      <w:pPr>
        <w:pStyle w:val="VENDOSI"/>
        <w:keepNext w:val="0"/>
        <w:rPr>
          <w:lang w:val="de-DE"/>
        </w:rPr>
      </w:pPr>
      <w:r>
        <w:rPr>
          <w:lang w:val="de-DE"/>
        </w:rPr>
        <w:t>VENDOSI</w:t>
      </w:r>
      <w:r w:rsidRPr="00EA6919">
        <w:rPr>
          <w:lang w:val="de-DE"/>
        </w:rPr>
        <w:t>:</w:t>
      </w:r>
    </w:p>
    <w:p w:rsidR="00970F0C" w:rsidRDefault="00970F0C" w:rsidP="00970F0C">
      <w:pPr>
        <w:pStyle w:val="Paragrafi"/>
        <w:rPr>
          <w:lang w:val="de-DE"/>
        </w:rPr>
      </w:pPr>
    </w:p>
    <w:p w:rsidR="00970F0C" w:rsidRPr="00EA6919" w:rsidRDefault="00970F0C" w:rsidP="00970F0C">
      <w:pPr>
        <w:pStyle w:val="Paragrafi"/>
        <w:rPr>
          <w:lang w:val="de-DE"/>
        </w:rPr>
      </w:pPr>
      <w:r w:rsidRPr="00EA6919">
        <w:rPr>
          <w:lang w:val="de-DE"/>
        </w:rPr>
        <w:t xml:space="preserve">1. Miratimin e listës paraprake të pronave të paluajtshme publike, shtetërore, që transferohen, në pronësi ose në përdorim, të komunës Zagorie, të qarkut të Gjirokastrës, sipas lidhjes 1, e cila i bashkëlidhet këtij vendimi. </w:t>
      </w:r>
    </w:p>
    <w:p w:rsidR="00970F0C" w:rsidRPr="00EA6919" w:rsidRDefault="00970F0C" w:rsidP="00970F0C">
      <w:pPr>
        <w:pStyle w:val="Paragrafi"/>
        <w:rPr>
          <w:lang w:val="de-DE"/>
        </w:rPr>
      </w:pPr>
      <w:r w:rsidRPr="00EA6919">
        <w:rPr>
          <w:lang w:val="de-DE"/>
        </w:rPr>
        <w:t>Lista paraprake, sipas kërkesave të këshillit të kësaj komune, është pjesë e listës së inventarit të pronave të paluajtshme publike, shtetëror</w:t>
      </w:r>
      <w:r>
        <w:rPr>
          <w:lang w:val="de-DE"/>
        </w:rPr>
        <w:t>e, që janë brenda juridiksionit</w:t>
      </w:r>
      <w:r w:rsidRPr="00EA6919">
        <w:rPr>
          <w:lang w:val="de-DE"/>
        </w:rPr>
        <w:t xml:space="preserve"> territorial dhe administrativ, të komunës Zagorie, të qarkut të Gjirokastrës, miratuar me </w:t>
      </w:r>
      <w:r>
        <w:rPr>
          <w:lang w:val="de-DE"/>
        </w:rPr>
        <w:t>vendimin nr.636, datë 29.9.2007</w:t>
      </w:r>
      <w:r w:rsidRPr="00EA6919">
        <w:rPr>
          <w:lang w:val="de-DE"/>
        </w:rPr>
        <w:t xml:space="preserve"> </w:t>
      </w:r>
      <w:r>
        <w:rPr>
          <w:lang w:val="de-DE"/>
        </w:rPr>
        <w:t>të Këshillit të Ministrave</w:t>
      </w:r>
      <w:r w:rsidRPr="00EA6919">
        <w:rPr>
          <w:lang w:val="de-DE"/>
        </w:rPr>
        <w:t xml:space="preserve"> “Për miratimin e listës së inventarit të pronave të paluajtshme shtetërore në komunën Zagorie, të qarkut të Gjirokastrës”.</w:t>
      </w:r>
    </w:p>
    <w:p w:rsidR="00970F0C" w:rsidRPr="00EA6919" w:rsidRDefault="00970F0C" w:rsidP="00970F0C">
      <w:pPr>
        <w:pStyle w:val="Paragrafi"/>
        <w:rPr>
          <w:lang w:val="de-DE"/>
        </w:rPr>
      </w:pPr>
      <w:r w:rsidRPr="00EA6919">
        <w:rPr>
          <w:lang w:val="de-DE"/>
        </w:rPr>
        <w:t>2. Ngarkohen Ministria e Brendshme dhe komuna Zagorie për zbatimin e këtij vendimi.</w:t>
      </w:r>
    </w:p>
    <w:p w:rsidR="00970F0C" w:rsidRPr="00EA6919" w:rsidRDefault="00970F0C" w:rsidP="00970F0C">
      <w:pPr>
        <w:pStyle w:val="Paragrafi"/>
        <w:rPr>
          <w:lang w:val="de-DE"/>
        </w:rPr>
      </w:pPr>
      <w:r w:rsidRPr="00EA6919">
        <w:rPr>
          <w:lang w:val="de-DE"/>
        </w:rPr>
        <w:t>Ky vendim hyn në fuqi</w:t>
      </w:r>
      <w:r>
        <w:rPr>
          <w:lang w:val="de-DE"/>
        </w:rPr>
        <w:t xml:space="preserve"> pas botimit në Fletoren Zyrtare</w:t>
      </w:r>
      <w:r w:rsidRPr="00EA6919">
        <w:rPr>
          <w:lang w:val="de-DE"/>
        </w:rPr>
        <w:t>.</w:t>
      </w:r>
    </w:p>
    <w:p w:rsidR="00970F0C" w:rsidRPr="00EA6919" w:rsidRDefault="00970F0C" w:rsidP="00970F0C">
      <w:pPr>
        <w:pStyle w:val="Paragrafi"/>
        <w:rPr>
          <w:lang w:val="de-DE"/>
        </w:rPr>
      </w:pPr>
    </w:p>
    <w:p w:rsidR="00970F0C" w:rsidRDefault="00970F0C" w:rsidP="00970F0C">
      <w:pPr>
        <w:pStyle w:val="Autoriteti"/>
        <w:keepNext w:val="0"/>
        <w:rPr>
          <w:lang w:val="de-DE"/>
        </w:rPr>
      </w:pPr>
      <w:r>
        <w:rPr>
          <w:lang w:val="de-DE"/>
        </w:rPr>
        <w:t>Kryeministri</w:t>
      </w:r>
    </w:p>
    <w:p w:rsidR="00970F0C" w:rsidRDefault="00970F0C" w:rsidP="00970F0C">
      <w:pPr>
        <w:pStyle w:val="AutoritetiEmer"/>
        <w:rPr>
          <w:lang w:val="de-DE"/>
        </w:rPr>
      </w:pPr>
      <w:r>
        <w:rPr>
          <w:lang w:val="de-DE"/>
        </w:rPr>
        <w:t>Sali Berisha</w:t>
      </w:r>
    </w:p>
    <w:p w:rsidR="00970F0C" w:rsidRDefault="00970F0C" w:rsidP="00970F0C">
      <w:pPr>
        <w:pStyle w:val="Paragrafi"/>
        <w:rPr>
          <w:lang w:val="de-DE"/>
        </w:rPr>
      </w:pPr>
    </w:p>
    <w:p w:rsidR="00970F0C" w:rsidRDefault="00970F0C" w:rsidP="00970F0C">
      <w:pPr>
        <w:pStyle w:val="Paragrafi"/>
        <w:rPr>
          <w:lang w:val="de-DE"/>
        </w:rPr>
      </w:pPr>
    </w:p>
    <w:p w:rsidR="00970F0C" w:rsidRDefault="00970F0C" w:rsidP="00970F0C">
      <w:pPr>
        <w:pStyle w:val="Paragrafi"/>
        <w:rPr>
          <w:lang w:val="de-DE"/>
        </w:rPr>
      </w:pPr>
      <w:r>
        <w:rPr>
          <w:lang w:val="de-DE"/>
        </w:rPr>
        <w:t>Komuna Zagorie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Lidhja nr.1</w:t>
      </w:r>
    </w:p>
    <w:p w:rsidR="00970F0C" w:rsidRDefault="00970F0C" w:rsidP="00970F0C">
      <w:pPr>
        <w:pStyle w:val="Paragrafi"/>
        <w:rPr>
          <w:lang w:val="de-DE"/>
        </w:rPr>
      </w:pPr>
    </w:p>
    <w:tbl>
      <w:tblPr>
        <w:tblStyle w:val="TableGrid"/>
        <w:tblW w:w="4720" w:type="pct"/>
        <w:tblInd w:w="648" w:type="dxa"/>
        <w:tblLayout w:type="fixed"/>
        <w:tblLook w:val="01E0" w:firstRow="1" w:lastRow="1" w:firstColumn="1" w:lastColumn="1" w:noHBand="0" w:noVBand="0"/>
      </w:tblPr>
      <w:tblGrid>
        <w:gridCol w:w="2881"/>
        <w:gridCol w:w="4499"/>
        <w:gridCol w:w="1387"/>
      </w:tblGrid>
      <w:tr w:rsidR="00970F0C" w:rsidRPr="00027DD6">
        <w:tc>
          <w:tcPr>
            <w:tcW w:w="1643" w:type="pct"/>
          </w:tcPr>
          <w:p w:rsidR="00970F0C" w:rsidRPr="00FF3E2E" w:rsidRDefault="00970F0C" w:rsidP="00970F0C">
            <w:pPr>
              <w:pStyle w:val="Tabele"/>
              <w:widowControl w:val="0"/>
              <w:jc w:val="center"/>
              <w:rPr>
                <w:b/>
                <w:lang w:val="en-US"/>
              </w:rPr>
            </w:pPr>
            <w:r w:rsidRPr="00FF3E2E">
              <w:rPr>
                <w:b/>
                <w:lang w:val="en-US"/>
              </w:rPr>
              <w:t>Numrat rendor</w:t>
            </w:r>
            <w:r>
              <w:rPr>
                <w:b/>
                <w:lang w:val="en-US"/>
              </w:rPr>
              <w:t>ë</w:t>
            </w:r>
            <w:r w:rsidRPr="00FF3E2E">
              <w:rPr>
                <w:b/>
                <w:lang w:val="en-US"/>
              </w:rPr>
              <w:t xml:space="preserve"> të pronave në listën e inventarit</w:t>
            </w:r>
          </w:p>
        </w:tc>
        <w:tc>
          <w:tcPr>
            <w:tcW w:w="2566" w:type="pct"/>
          </w:tcPr>
          <w:p w:rsidR="00970F0C" w:rsidRPr="00FF3E2E" w:rsidRDefault="00970F0C" w:rsidP="00970F0C">
            <w:pPr>
              <w:pStyle w:val="Tabele"/>
              <w:widowControl w:val="0"/>
              <w:jc w:val="center"/>
              <w:rPr>
                <w:b/>
                <w:lang w:val="de-DE"/>
              </w:rPr>
            </w:pPr>
            <w:r w:rsidRPr="00FF3E2E">
              <w:rPr>
                <w:b/>
                <w:lang w:val="de-DE"/>
              </w:rPr>
              <w:t>Fusha e përdorimit të pronës</w:t>
            </w:r>
          </w:p>
        </w:tc>
        <w:tc>
          <w:tcPr>
            <w:tcW w:w="791" w:type="pct"/>
          </w:tcPr>
          <w:p w:rsidR="00970F0C" w:rsidRPr="00FF3E2E" w:rsidRDefault="00970F0C" w:rsidP="00970F0C">
            <w:pPr>
              <w:pStyle w:val="Tabele"/>
              <w:widowControl w:val="0"/>
              <w:jc w:val="center"/>
              <w:rPr>
                <w:b/>
                <w:lang w:val="en-US"/>
              </w:rPr>
            </w:pPr>
            <w:r w:rsidRPr="00FF3E2E">
              <w:rPr>
                <w:b/>
                <w:lang w:val="en-US"/>
              </w:rPr>
              <w:t>Lloji i trasferimit</w:t>
            </w:r>
          </w:p>
        </w:tc>
      </w:tr>
      <w:tr w:rsidR="00970F0C" w:rsidRPr="00027DD6">
        <w:tc>
          <w:tcPr>
            <w:tcW w:w="1643" w:type="pct"/>
          </w:tcPr>
          <w:p w:rsidR="00970F0C" w:rsidRPr="00027DD6" w:rsidRDefault="00970F0C" w:rsidP="00970F0C">
            <w:pPr>
              <w:pStyle w:val="Tabele"/>
              <w:widowControl w:val="0"/>
              <w:rPr>
                <w:lang w:val="en-US"/>
              </w:rPr>
            </w:pPr>
            <w:r>
              <w:rPr>
                <w:lang w:val="en-US"/>
              </w:rPr>
              <w:t>1-15</w:t>
            </w:r>
          </w:p>
        </w:tc>
        <w:tc>
          <w:tcPr>
            <w:tcW w:w="2566" w:type="pct"/>
          </w:tcPr>
          <w:p w:rsidR="00970F0C" w:rsidRPr="003A523D" w:rsidRDefault="00970F0C" w:rsidP="00970F0C">
            <w:pPr>
              <w:pStyle w:val="Tabele"/>
              <w:widowControl w:val="0"/>
              <w:rPr>
                <w:lang w:val="en-US"/>
              </w:rPr>
            </w:pPr>
            <w:r>
              <w:rPr>
                <w:lang w:val="en-US"/>
              </w:rPr>
              <w:t>Prona që përdoren për realizimin e programeve arsimore</w:t>
            </w:r>
          </w:p>
        </w:tc>
        <w:tc>
          <w:tcPr>
            <w:tcW w:w="791" w:type="pct"/>
          </w:tcPr>
          <w:p w:rsidR="00970F0C" w:rsidRPr="00027DD6" w:rsidRDefault="00970F0C" w:rsidP="00970F0C">
            <w:pPr>
              <w:pStyle w:val="Tabele"/>
              <w:widowControl w:val="0"/>
              <w:rPr>
                <w:lang w:val="en-US"/>
              </w:rPr>
            </w:pPr>
            <w:r>
              <w:rPr>
                <w:lang w:val="en-US"/>
              </w:rPr>
              <w:t>Në pronësi</w:t>
            </w:r>
          </w:p>
        </w:tc>
      </w:tr>
      <w:tr w:rsidR="00970F0C" w:rsidRPr="009F74EA">
        <w:tc>
          <w:tcPr>
            <w:tcW w:w="1643" w:type="pct"/>
          </w:tcPr>
          <w:p w:rsidR="00970F0C" w:rsidRPr="00027DD6" w:rsidRDefault="00970F0C" w:rsidP="00970F0C">
            <w:pPr>
              <w:pStyle w:val="Tabele"/>
              <w:widowControl w:val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2566" w:type="pct"/>
          </w:tcPr>
          <w:p w:rsidR="00970F0C" w:rsidRPr="009F74EA" w:rsidRDefault="00970F0C" w:rsidP="00970F0C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t>Prona që përdoren për realizimin e veprimtarive social-kulturore e sportive</w:t>
            </w:r>
          </w:p>
        </w:tc>
        <w:tc>
          <w:tcPr>
            <w:tcW w:w="791" w:type="pct"/>
          </w:tcPr>
          <w:p w:rsidR="00970F0C" w:rsidRPr="009F74EA" w:rsidRDefault="00970F0C" w:rsidP="00970F0C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en-US"/>
              </w:rPr>
              <w:t>Në pronësi</w:t>
            </w:r>
          </w:p>
        </w:tc>
      </w:tr>
      <w:tr w:rsidR="00970F0C" w:rsidRPr="00027DD6">
        <w:tc>
          <w:tcPr>
            <w:tcW w:w="1643" w:type="pct"/>
          </w:tcPr>
          <w:p w:rsidR="00970F0C" w:rsidRPr="00027DD6" w:rsidRDefault="00970F0C" w:rsidP="00970F0C">
            <w:pPr>
              <w:pStyle w:val="Tabele"/>
              <w:widowControl w:val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2566" w:type="pct"/>
          </w:tcPr>
          <w:p w:rsidR="00970F0C" w:rsidRPr="0060350E" w:rsidRDefault="00970F0C" w:rsidP="00970F0C">
            <w:pPr>
              <w:pStyle w:val="Tabele"/>
              <w:widowControl w:val="0"/>
              <w:rPr>
                <w:lang w:val="en-US"/>
              </w:rPr>
            </w:pPr>
            <w:r w:rsidRPr="0060350E">
              <w:rPr>
                <w:lang w:val="en-US"/>
              </w:rPr>
              <w:t>Prona që përdoren për ushtrimin e funksioneve në fushën e shëndetësisë</w:t>
            </w:r>
          </w:p>
        </w:tc>
        <w:tc>
          <w:tcPr>
            <w:tcW w:w="791" w:type="pct"/>
          </w:tcPr>
          <w:p w:rsidR="00970F0C" w:rsidRPr="00027DD6" w:rsidRDefault="00970F0C" w:rsidP="00970F0C">
            <w:pPr>
              <w:pStyle w:val="Tabele"/>
              <w:widowControl w:val="0"/>
              <w:rPr>
                <w:lang w:val="en-US"/>
              </w:rPr>
            </w:pPr>
            <w:r>
              <w:rPr>
                <w:lang w:val="en-US"/>
              </w:rPr>
              <w:t>Në pronësi</w:t>
            </w:r>
          </w:p>
        </w:tc>
      </w:tr>
      <w:tr w:rsidR="00970F0C" w:rsidRPr="00027DD6">
        <w:tc>
          <w:tcPr>
            <w:tcW w:w="1643" w:type="pct"/>
          </w:tcPr>
          <w:p w:rsidR="00970F0C" w:rsidRPr="008A0D23" w:rsidRDefault="00970F0C" w:rsidP="00970F0C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t>18-23</w:t>
            </w:r>
          </w:p>
        </w:tc>
        <w:tc>
          <w:tcPr>
            <w:tcW w:w="2566" w:type="pct"/>
          </w:tcPr>
          <w:p w:rsidR="00970F0C" w:rsidRPr="008A0D23" w:rsidRDefault="00970F0C" w:rsidP="00970F0C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t>Verrezat publike</w:t>
            </w:r>
          </w:p>
        </w:tc>
        <w:tc>
          <w:tcPr>
            <w:tcW w:w="791" w:type="pct"/>
          </w:tcPr>
          <w:p w:rsidR="00970F0C" w:rsidRPr="00027DD6" w:rsidRDefault="00970F0C" w:rsidP="00970F0C">
            <w:pPr>
              <w:pStyle w:val="Tabele"/>
              <w:widowControl w:val="0"/>
              <w:rPr>
                <w:lang w:val="en-US"/>
              </w:rPr>
            </w:pPr>
            <w:r>
              <w:rPr>
                <w:lang w:val="en-US"/>
              </w:rPr>
              <w:t>Në pronësi</w:t>
            </w:r>
          </w:p>
        </w:tc>
      </w:tr>
      <w:tr w:rsidR="00970F0C" w:rsidRPr="00027DD6">
        <w:tc>
          <w:tcPr>
            <w:tcW w:w="1643" w:type="pct"/>
          </w:tcPr>
          <w:p w:rsidR="00970F0C" w:rsidRDefault="00970F0C" w:rsidP="00970F0C">
            <w:pPr>
              <w:pStyle w:val="Tabele"/>
              <w:widowControl w:val="0"/>
              <w:rPr>
                <w:lang w:val="en-US"/>
              </w:rPr>
            </w:pPr>
            <w:r>
              <w:rPr>
                <w:lang w:val="en-US"/>
              </w:rPr>
              <w:t>41-69</w:t>
            </w:r>
          </w:p>
        </w:tc>
        <w:tc>
          <w:tcPr>
            <w:tcW w:w="2566" w:type="pct"/>
          </w:tcPr>
          <w:p w:rsidR="00970F0C" w:rsidRPr="00FF3E2E" w:rsidRDefault="00970F0C" w:rsidP="00970F0C">
            <w:pPr>
              <w:pStyle w:val="Tabele"/>
              <w:widowControl w:val="0"/>
              <w:rPr>
                <w:lang w:val="en-US"/>
              </w:rPr>
            </w:pPr>
            <w:r w:rsidRPr="00FF3E2E">
              <w:rPr>
                <w:lang w:val="en-US"/>
              </w:rPr>
              <w:t>Troje t</w:t>
            </w:r>
            <w:r>
              <w:rPr>
                <w:lang w:val="en-US"/>
              </w:rPr>
              <w:t>ë</w:t>
            </w:r>
            <w:r w:rsidRPr="00FF3E2E">
              <w:rPr>
                <w:lang w:val="en-US"/>
              </w:rPr>
              <w:t xml:space="preserve"> lira dhe hap</w:t>
            </w:r>
            <w:r>
              <w:rPr>
                <w:lang w:val="en-US"/>
              </w:rPr>
              <w:t>ë</w:t>
            </w:r>
            <w:r w:rsidRPr="00FF3E2E">
              <w:rPr>
                <w:lang w:val="en-US"/>
              </w:rPr>
              <w:t>sira publike t</w:t>
            </w:r>
            <w:r>
              <w:rPr>
                <w:lang w:val="en-US"/>
              </w:rPr>
              <w:t>ë pa</w:t>
            </w:r>
            <w:r w:rsidRPr="00FF3E2E">
              <w:rPr>
                <w:lang w:val="en-US"/>
              </w:rPr>
              <w:t>z</w:t>
            </w:r>
            <w:r>
              <w:rPr>
                <w:lang w:val="en-US"/>
              </w:rPr>
              <w:t>ë</w:t>
            </w:r>
            <w:r w:rsidRPr="00FF3E2E">
              <w:rPr>
                <w:lang w:val="en-US"/>
              </w:rPr>
              <w:t>na nd</w:t>
            </w:r>
            <w:r>
              <w:rPr>
                <w:lang w:val="en-US"/>
              </w:rPr>
              <w:t>ë</w:t>
            </w:r>
            <w:r w:rsidRPr="00FF3E2E">
              <w:rPr>
                <w:lang w:val="en-US"/>
              </w:rPr>
              <w:t>rmjet nd</w:t>
            </w:r>
            <w:r>
              <w:rPr>
                <w:lang w:val="en-US"/>
              </w:rPr>
              <w:t>ë</w:t>
            </w:r>
            <w:r w:rsidRPr="00FF3E2E">
              <w:rPr>
                <w:lang w:val="en-US"/>
              </w:rPr>
              <w:t>rtesave ose objekteve t</w:t>
            </w:r>
            <w:r>
              <w:rPr>
                <w:lang w:val="en-US"/>
              </w:rPr>
              <w:t>ë</w:t>
            </w:r>
            <w:r w:rsidRPr="00FF3E2E">
              <w:rPr>
                <w:lang w:val="en-US"/>
              </w:rPr>
              <w:t xml:space="preserve"> çdo lloji</w:t>
            </w:r>
          </w:p>
        </w:tc>
        <w:tc>
          <w:tcPr>
            <w:tcW w:w="791" w:type="pct"/>
          </w:tcPr>
          <w:p w:rsidR="00970F0C" w:rsidRPr="00027DD6" w:rsidRDefault="00970F0C" w:rsidP="00970F0C">
            <w:pPr>
              <w:pStyle w:val="Tabele"/>
              <w:widowControl w:val="0"/>
              <w:rPr>
                <w:lang w:val="en-US"/>
              </w:rPr>
            </w:pPr>
            <w:r>
              <w:rPr>
                <w:lang w:val="en-US"/>
              </w:rPr>
              <w:t>Në përdorim</w:t>
            </w:r>
          </w:p>
        </w:tc>
      </w:tr>
      <w:tr w:rsidR="00970F0C" w:rsidRPr="00027DD6">
        <w:tc>
          <w:tcPr>
            <w:tcW w:w="1643" w:type="pct"/>
          </w:tcPr>
          <w:p w:rsidR="00970F0C" w:rsidRDefault="00970F0C" w:rsidP="00970F0C">
            <w:pPr>
              <w:pStyle w:val="Tabele"/>
              <w:widowControl w:val="0"/>
              <w:rPr>
                <w:lang w:val="en-US"/>
              </w:rPr>
            </w:pPr>
            <w:r>
              <w:rPr>
                <w:lang w:val="en-US"/>
              </w:rPr>
              <w:t>258-335</w:t>
            </w:r>
          </w:p>
        </w:tc>
        <w:tc>
          <w:tcPr>
            <w:tcW w:w="2566" w:type="pct"/>
          </w:tcPr>
          <w:p w:rsidR="00970F0C" w:rsidRPr="00027DD6" w:rsidRDefault="00970F0C" w:rsidP="00970F0C">
            <w:pPr>
              <w:pStyle w:val="Tabele"/>
              <w:widowControl w:val="0"/>
              <w:rPr>
                <w:lang w:val="en-US"/>
              </w:rPr>
            </w:pPr>
            <w:r>
              <w:rPr>
                <w:lang w:val="en-US"/>
              </w:rPr>
              <w:t>Infrastrukturë (sheshe, rrugë vendore, lulishte dhe shërbime publike)</w:t>
            </w:r>
          </w:p>
        </w:tc>
        <w:tc>
          <w:tcPr>
            <w:tcW w:w="791" w:type="pct"/>
          </w:tcPr>
          <w:p w:rsidR="00970F0C" w:rsidRPr="00027DD6" w:rsidRDefault="00970F0C" w:rsidP="00970F0C">
            <w:pPr>
              <w:pStyle w:val="Tabele"/>
              <w:widowControl w:val="0"/>
              <w:rPr>
                <w:lang w:val="en-US"/>
              </w:rPr>
            </w:pPr>
            <w:r>
              <w:rPr>
                <w:lang w:val="en-US"/>
              </w:rPr>
              <w:t>Në pronësi</w:t>
            </w:r>
          </w:p>
        </w:tc>
      </w:tr>
      <w:tr w:rsidR="00970F0C" w:rsidRPr="00E601CA">
        <w:tc>
          <w:tcPr>
            <w:tcW w:w="1643" w:type="pct"/>
          </w:tcPr>
          <w:p w:rsidR="00970F0C" w:rsidRDefault="00970F0C" w:rsidP="00970F0C">
            <w:pPr>
              <w:pStyle w:val="Tabele"/>
              <w:widowControl w:val="0"/>
              <w:rPr>
                <w:lang w:val="en-US"/>
              </w:rPr>
            </w:pPr>
            <w:r>
              <w:rPr>
                <w:lang w:val="en-US"/>
              </w:rPr>
              <w:t>221-223,225,227,228,</w:t>
            </w:r>
          </w:p>
          <w:p w:rsidR="00970F0C" w:rsidRDefault="00970F0C" w:rsidP="00970F0C">
            <w:pPr>
              <w:pStyle w:val="Tabele"/>
              <w:widowControl w:val="0"/>
              <w:rPr>
                <w:lang w:val="en-US"/>
              </w:rPr>
            </w:pPr>
            <w:r>
              <w:rPr>
                <w:lang w:val="en-US"/>
              </w:rPr>
              <w:t>230,232,234,235,237,239,</w:t>
            </w:r>
          </w:p>
          <w:p w:rsidR="00970F0C" w:rsidRDefault="00970F0C" w:rsidP="00970F0C">
            <w:pPr>
              <w:pStyle w:val="Tabele"/>
              <w:widowControl w:val="0"/>
              <w:rPr>
                <w:lang w:val="en-US"/>
              </w:rPr>
            </w:pPr>
            <w:r>
              <w:rPr>
                <w:lang w:val="en-US"/>
              </w:rPr>
              <w:t>240,242</w:t>
            </w:r>
          </w:p>
        </w:tc>
        <w:tc>
          <w:tcPr>
            <w:tcW w:w="2566" w:type="pct"/>
          </w:tcPr>
          <w:p w:rsidR="00970F0C" w:rsidRPr="00C82053" w:rsidRDefault="00970F0C" w:rsidP="00970F0C">
            <w:pPr>
              <w:pStyle w:val="Tabele"/>
              <w:widowControl w:val="0"/>
              <w:rPr>
                <w:lang w:val="en-US"/>
              </w:rPr>
            </w:pPr>
            <w:r>
              <w:rPr>
                <w:lang w:val="en-US"/>
              </w:rPr>
              <w:t>Prona që përdoren për ushtrimin e funksioneve në fushën e bujqësisë dhe të ushqimit (toka produktive)</w:t>
            </w:r>
          </w:p>
        </w:tc>
        <w:tc>
          <w:tcPr>
            <w:tcW w:w="791" w:type="pct"/>
          </w:tcPr>
          <w:p w:rsidR="00970F0C" w:rsidRPr="00E601CA" w:rsidRDefault="00970F0C" w:rsidP="00970F0C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en-US"/>
              </w:rPr>
              <w:t xml:space="preserve">Në përdorim </w:t>
            </w:r>
          </w:p>
        </w:tc>
      </w:tr>
      <w:tr w:rsidR="00970F0C" w:rsidRPr="00E601CA">
        <w:tc>
          <w:tcPr>
            <w:tcW w:w="1643" w:type="pct"/>
          </w:tcPr>
          <w:p w:rsidR="00970F0C" w:rsidRDefault="00970F0C" w:rsidP="00970F0C">
            <w:pPr>
              <w:pStyle w:val="Tabele"/>
              <w:widowControl w:val="0"/>
              <w:rPr>
                <w:lang w:val="en-US"/>
              </w:rPr>
            </w:pPr>
            <w:r>
              <w:rPr>
                <w:lang w:val="en-US"/>
              </w:rPr>
              <w:t>224,226,229,231,233,236,</w:t>
            </w:r>
          </w:p>
          <w:p w:rsidR="00970F0C" w:rsidRDefault="00970F0C" w:rsidP="00970F0C">
            <w:pPr>
              <w:pStyle w:val="Tabele"/>
              <w:widowControl w:val="0"/>
              <w:rPr>
                <w:lang w:val="en-US"/>
              </w:rPr>
            </w:pPr>
            <w:r>
              <w:rPr>
                <w:lang w:val="en-US"/>
              </w:rPr>
              <w:t>238,241,243,248,252,257</w:t>
            </w:r>
          </w:p>
        </w:tc>
        <w:tc>
          <w:tcPr>
            <w:tcW w:w="2566" w:type="pct"/>
          </w:tcPr>
          <w:p w:rsidR="00970F0C" w:rsidRPr="0060350E" w:rsidRDefault="00970F0C" w:rsidP="00970F0C">
            <w:pPr>
              <w:pStyle w:val="Tabele"/>
              <w:widowControl w:val="0"/>
              <w:rPr>
                <w:lang w:val="en-US"/>
              </w:rPr>
            </w:pPr>
            <w:r w:rsidRPr="0060350E">
              <w:rPr>
                <w:lang w:val="en-US"/>
              </w:rPr>
              <w:t>Prona që përdoren për ushtrimin e funksioneve në</w:t>
            </w:r>
            <w:r>
              <w:rPr>
                <w:lang w:val="en-US"/>
              </w:rPr>
              <w:t xml:space="preserve"> fus</w:t>
            </w:r>
            <w:r w:rsidRPr="0060350E">
              <w:rPr>
                <w:lang w:val="en-US"/>
              </w:rPr>
              <w:t>hën e bujqësisë dhe t</w:t>
            </w:r>
            <w:r>
              <w:rPr>
                <w:lang w:val="en-US"/>
              </w:rPr>
              <w:t>ë</w:t>
            </w:r>
            <w:r w:rsidRPr="0060350E">
              <w:rPr>
                <w:lang w:val="en-US"/>
              </w:rPr>
              <w:t xml:space="preserve"> ushqimit (kanale të treta dhe toka jo p</w:t>
            </w:r>
            <w:r>
              <w:rPr>
                <w:lang w:val="en-US"/>
              </w:rPr>
              <w:t>roduktive)</w:t>
            </w:r>
          </w:p>
        </w:tc>
        <w:tc>
          <w:tcPr>
            <w:tcW w:w="791" w:type="pct"/>
          </w:tcPr>
          <w:p w:rsidR="00970F0C" w:rsidRPr="00E601CA" w:rsidRDefault="00970F0C" w:rsidP="00970F0C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en-US"/>
              </w:rPr>
              <w:t>Në pronësi</w:t>
            </w:r>
          </w:p>
        </w:tc>
      </w:tr>
    </w:tbl>
    <w:p w:rsidR="00970F0C" w:rsidRPr="00445A7E" w:rsidRDefault="00970F0C" w:rsidP="00970F0C">
      <w:pPr>
        <w:pStyle w:val="Paragrafi"/>
        <w:rPr>
          <w:lang w:val="de-DE"/>
        </w:rPr>
      </w:pPr>
    </w:p>
    <w:sectPr w:rsidR="00970F0C" w:rsidRPr="00445A7E" w:rsidSect="00970F0C">
      <w:footerReference w:type="even" r:id="rId7"/>
      <w:footerReference w:type="default" r:id="rId8"/>
      <w:footnotePr>
        <w:numFmt w:val="chicago"/>
        <w:numRestart w:val="eachPage"/>
      </w:footnotePr>
      <w:pgSz w:w="11907" w:h="16840" w:code="9"/>
      <w:pgMar w:top="1418" w:right="1418" w:bottom="1418" w:left="1418" w:header="1304" w:footer="1134" w:gutter="0"/>
      <w:pgNumType w:start="726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113F9">
      <w:pPr>
        <w:spacing w:line="240" w:lineRule="auto"/>
      </w:pPr>
      <w:r>
        <w:separator/>
      </w:r>
    </w:p>
  </w:endnote>
  <w:endnote w:type="continuationSeparator" w:id="0">
    <w:p w:rsidR="00000000" w:rsidRDefault="008113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F0C" w:rsidRDefault="00970F0C" w:rsidP="00970F0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70F0C" w:rsidRDefault="00970F0C" w:rsidP="00970F0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F0C" w:rsidRDefault="00970F0C" w:rsidP="00970F0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113F9">
      <w:rPr>
        <w:rStyle w:val="PageNumber"/>
        <w:noProof/>
      </w:rPr>
      <w:t>7263</w:t>
    </w:r>
    <w:r>
      <w:rPr>
        <w:rStyle w:val="PageNumber"/>
      </w:rPr>
      <w:fldChar w:fldCharType="end"/>
    </w:r>
  </w:p>
  <w:p w:rsidR="00970F0C" w:rsidRDefault="00970F0C" w:rsidP="00970F0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113F9">
      <w:pPr>
        <w:spacing w:line="240" w:lineRule="auto"/>
      </w:pPr>
      <w:r>
        <w:separator/>
      </w:r>
    </w:p>
  </w:footnote>
  <w:footnote w:type="continuationSeparator" w:id="0">
    <w:p w:rsidR="00000000" w:rsidRDefault="008113F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70F0C"/>
    <w:rsid w:val="00093BA7"/>
    <w:rsid w:val="00155FB1"/>
    <w:rsid w:val="00427864"/>
    <w:rsid w:val="008113F9"/>
    <w:rsid w:val="00970F0C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C87060-90B7-4AE9-9496-AC7858C0D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0F0C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after="120"/>
      <w:ind w:left="992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before="120" w:after="120" w:line="240" w:lineRule="atLeast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spacing w:before="120" w:after="240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tabs>
        <w:tab w:val="num" w:pos="720"/>
      </w:tabs>
      <w:spacing w:after="240"/>
      <w:ind w:left="720" w:hanging="720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spacing w:before="240" w:after="60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spacing w:before="60" w:after="60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tabs>
        <w:tab w:val="num" w:pos="1008"/>
      </w:tabs>
      <w:spacing w:before="360" w:after="240"/>
      <w:ind w:left="1008" w:hanging="1008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spacing w:after="160" w:line="240" w:lineRule="exact"/>
    </w:pPr>
    <w:rPr>
      <w:rFonts w:ascii="Tahoma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spacing w:after="120" w:line="240" w:lineRule="atLeast"/>
      <w:ind w:left="5103" w:hanging="4282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spacing w:after="720"/>
      <w:ind w:left="1134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spacing w:after="720"/>
      <w:ind w:left="1843" w:hanging="709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spacing w:before="240" w:after="240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spacing w:before="60" w:after="60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tabs>
        <w:tab w:val="num" w:pos="360"/>
      </w:tabs>
      <w:spacing w:before="120" w:after="120"/>
    </w:pPr>
    <w:rPr>
      <w:rFonts w:ascii="Book Antiqua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tabs>
        <w:tab w:val="left" w:pos="1440"/>
        <w:tab w:val="left" w:pos="2304"/>
      </w:tabs>
      <w:spacing w:after="288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ind w:left="709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970F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970F0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70F0C"/>
    <w:rPr>
      <w:rFonts w:ascii="Tahoma" w:eastAsia="MS Mincho" w:hAnsi="Tahoma"/>
      <w:lang w:val="en-GB" w:eastAsia="en-GB" w:bidi="ar-SA"/>
    </w:rPr>
  </w:style>
  <w:style w:type="character" w:customStyle="1" w:styleId="TitulliChar">
    <w:name w:val="Titulli Char"/>
    <w:basedOn w:val="DefaultParagraphFont"/>
    <w:link w:val="Titulli"/>
    <w:rsid w:val="00970F0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70F0C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970F0C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2019-03-16T19:48:00Z</dcterms:created>
  <dcterms:modified xsi:type="dcterms:W3CDTF">2019-03-16T19:48:00Z</dcterms:modified>
</cp:coreProperties>
</file>