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A55" w:rsidRDefault="009D5A55" w:rsidP="009D5A55">
      <w:pPr>
        <w:pStyle w:val="Akti"/>
        <w:keepNext w:val="0"/>
      </w:pPr>
      <w:bookmarkStart w:id="0" w:name="_GoBack"/>
      <w:bookmarkEnd w:id="0"/>
      <w:r w:rsidRPr="000A48DC">
        <w:t>VENDIM </w:t>
      </w:r>
    </w:p>
    <w:p w:rsidR="009D5A55" w:rsidRPr="000A48DC" w:rsidRDefault="009D5A55" w:rsidP="009D5A55">
      <w:pPr>
        <w:pStyle w:val="NumriData"/>
        <w:keepNext w:val="0"/>
      </w:pPr>
      <w:r>
        <w:t>Nr.1355, datë 10.10.2008</w:t>
      </w:r>
    </w:p>
    <w:p w:rsidR="009D5A55" w:rsidRPr="000A48DC" w:rsidRDefault="009D5A55" w:rsidP="009D5A55">
      <w:pPr>
        <w:pStyle w:val="Paragrafi"/>
        <w:rPr>
          <w:lang w:val="sq-AL"/>
        </w:rPr>
      </w:pPr>
    </w:p>
    <w:p w:rsidR="009D5A55" w:rsidRPr="000A48DC" w:rsidRDefault="009D5A55" w:rsidP="009D5A55">
      <w:pPr>
        <w:pStyle w:val="Titulli"/>
        <w:keepNext w:val="0"/>
      </w:pPr>
      <w:r w:rsidRPr="000A48DC">
        <w:t>PËR PËRCAKTIMIN E OBJEKTEVE TË SEKTORIT MINERAR, QË DO TË VLERËSOHEN PJESË TË SEKTORËVE PARËSORË NË ZHVILLIMIN EKONOMIK TË VENDIT</w:t>
      </w:r>
    </w:p>
    <w:p w:rsidR="009D5A55" w:rsidRPr="008E2717" w:rsidRDefault="009D5A55" w:rsidP="009D5A55">
      <w:pPr>
        <w:pStyle w:val="Paragrafi"/>
        <w:rPr>
          <w:sz w:val="14"/>
          <w:lang w:val="sq-AL"/>
        </w:rPr>
      </w:pPr>
    </w:p>
    <w:p w:rsidR="009D5A55" w:rsidRPr="000A48DC" w:rsidRDefault="009D5A55" w:rsidP="009D5A55">
      <w:pPr>
        <w:pStyle w:val="Paragrafi"/>
        <w:rPr>
          <w:lang w:val="sq-AL"/>
        </w:rPr>
      </w:pPr>
      <w:r w:rsidRPr="000A48DC">
        <w:rPr>
          <w:lang w:val="sq-AL"/>
        </w:rPr>
        <w:t>Në mbështetje të nenit 100 të Kushtetutës dhe të neneve 4, pika 3, e 5, të ligjit nr.9663, datë 18.12.2006 “Për koncesionet”, me propozimin e Ministrit të Ekonomisë, Tregtisë dhe Energjetikës, Këshilli i Ministrave</w:t>
      </w:r>
    </w:p>
    <w:p w:rsidR="009D5A55" w:rsidRPr="008E2717" w:rsidRDefault="009D5A55" w:rsidP="009D5A55">
      <w:pPr>
        <w:pStyle w:val="Paragrafi"/>
        <w:rPr>
          <w:sz w:val="16"/>
          <w:lang w:val="sq-AL"/>
        </w:rPr>
      </w:pPr>
    </w:p>
    <w:p w:rsidR="009D5A55" w:rsidRPr="000A48DC" w:rsidRDefault="009D5A55" w:rsidP="009D5A55">
      <w:pPr>
        <w:pStyle w:val="VENDOSI"/>
        <w:keepNext w:val="0"/>
      </w:pPr>
      <w:r w:rsidRPr="000A48DC">
        <w:t>VENDOSI:</w:t>
      </w:r>
    </w:p>
    <w:p w:rsidR="009D5A55" w:rsidRPr="008E2717" w:rsidRDefault="009D5A55" w:rsidP="009D5A55">
      <w:pPr>
        <w:pStyle w:val="Paragrafi"/>
        <w:rPr>
          <w:sz w:val="14"/>
          <w:lang w:val="sq-AL"/>
        </w:rPr>
      </w:pPr>
    </w:p>
    <w:p w:rsidR="009D5A55" w:rsidRPr="000A48DC" w:rsidRDefault="009D5A55" w:rsidP="009D5A55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0A48DC">
        <w:rPr>
          <w:lang w:val="sq-AL"/>
        </w:rPr>
        <w:t>Përfshirjen në listën e as</w:t>
      </w:r>
      <w:r>
        <w:rPr>
          <w:lang w:val="sq-AL"/>
        </w:rPr>
        <w:t>e</w:t>
      </w:r>
      <w:r w:rsidRPr="000A48DC">
        <w:rPr>
          <w:lang w:val="sq-AL"/>
        </w:rPr>
        <w:t>teve, që do të jepen me koncesion, me çmimin simbolik 1 euro</w:t>
      </w:r>
      <w:r>
        <w:rPr>
          <w:lang w:val="sq-AL"/>
        </w:rPr>
        <w:t>, të objekteve:</w:t>
      </w:r>
      <w:r w:rsidRPr="000A48DC">
        <w:rPr>
          <w:lang w:val="sq-AL"/>
        </w:rPr>
        <w:t xml:space="preserve"> “Miniera e kromit, Kalimash”, “Miniera e kromit, Vlahna”, “Fabrika e pasurimit të kromit, Kalimash” dhe “Fabrika e pasurimit  të bakrit, Golaj”, të përcaktuara më hollësisht në shtojcën </w:t>
      </w:r>
      <w:r>
        <w:rPr>
          <w:lang w:val="sq-AL"/>
        </w:rPr>
        <w:t>nr.</w:t>
      </w:r>
      <w:r w:rsidRPr="000A48DC">
        <w:rPr>
          <w:lang w:val="sq-AL"/>
        </w:rPr>
        <w:t>1, që i bashkëlidhet këtij vendimi.</w:t>
      </w:r>
    </w:p>
    <w:p w:rsidR="009D5A55" w:rsidRPr="000A48DC" w:rsidRDefault="009D5A55" w:rsidP="009D5A55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0A48DC">
        <w:rPr>
          <w:lang w:val="sq-AL"/>
        </w:rPr>
        <w:t>Ob</w:t>
      </w:r>
      <w:r>
        <w:rPr>
          <w:lang w:val="sq-AL"/>
        </w:rPr>
        <w:t>jektet e përcaktuara në pikën 1</w:t>
      </w:r>
      <w:r w:rsidRPr="000A48DC">
        <w:rPr>
          <w:lang w:val="sq-AL"/>
        </w:rPr>
        <w:t xml:space="preserve"> të këtij vendimi, të cilat vlerësohen se paraqesin interes për investime private, në fushën e veprimtarisë minerare, të jepen me koncesion, duke filluar me çmimin simbolik 1 euro.</w:t>
      </w:r>
    </w:p>
    <w:p w:rsidR="009D5A55" w:rsidRPr="000A48DC" w:rsidRDefault="009D5A55" w:rsidP="009D5A55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0A48DC">
        <w:rPr>
          <w:lang w:val="sq-AL"/>
        </w:rPr>
        <w:t>Ministria e Ekonomisë, Tregtisë dhe Energjetikës është autoriteti kontraktues për dhënien me koncesion të këtyre objekteve.</w:t>
      </w:r>
    </w:p>
    <w:p w:rsidR="009D5A55" w:rsidRPr="000A48DC" w:rsidRDefault="009D5A55" w:rsidP="009D5A55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0A48DC">
        <w:rPr>
          <w:lang w:val="sq-AL"/>
        </w:rPr>
        <w:t>Shpenzimet për realizimin e procedurave për dhënien me koncesion të përballohen nga ofertuesi fitues.</w:t>
      </w:r>
    </w:p>
    <w:p w:rsidR="009D5A55" w:rsidRPr="000A48DC" w:rsidRDefault="009D5A55" w:rsidP="009D5A55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0A48DC">
        <w:rPr>
          <w:lang w:val="sq-AL"/>
        </w:rPr>
        <w:t>Ngarkohet Ministria e Ekonomisë, Tregtisë dhe Energjetikës për zbatimin e këtij vendimi.</w:t>
      </w:r>
    </w:p>
    <w:p w:rsidR="009D5A55" w:rsidRPr="000A48DC" w:rsidRDefault="009D5A55" w:rsidP="009D5A55">
      <w:pPr>
        <w:pStyle w:val="Paragrafi"/>
        <w:rPr>
          <w:lang w:val="sq-AL"/>
        </w:rPr>
      </w:pPr>
      <w:r w:rsidRPr="000A48DC">
        <w:rPr>
          <w:lang w:val="sq-AL"/>
        </w:rPr>
        <w:t>Ky vendim hyn në fuqi pas botimit në Fletoren Zyrtare.</w:t>
      </w:r>
    </w:p>
    <w:p w:rsidR="009D5A55" w:rsidRPr="000A48DC" w:rsidRDefault="009D5A55" w:rsidP="009D5A55">
      <w:pPr>
        <w:pStyle w:val="Autoriteti"/>
        <w:keepNext w:val="0"/>
      </w:pPr>
      <w:r w:rsidRPr="000A48DC">
        <w:t> </w:t>
      </w:r>
      <w:r w:rsidRPr="000A48DC">
        <w:br/>
        <w:t>KRYEMINISTRI</w:t>
      </w:r>
    </w:p>
    <w:p w:rsidR="009D5A55" w:rsidRDefault="009D5A55" w:rsidP="009D5A55">
      <w:pPr>
        <w:pStyle w:val="AutoritetiEmer"/>
      </w:pPr>
      <w:r w:rsidRPr="000A48DC">
        <w:t> Sali  Berisha</w:t>
      </w:r>
    </w:p>
    <w:p w:rsidR="009D5A55" w:rsidRPr="00A9039F" w:rsidRDefault="009D5A55" w:rsidP="008D2013">
      <w:pPr>
        <w:pStyle w:val="Paragrafi"/>
      </w:pPr>
    </w:p>
    <w:p w:rsidR="009D5A55" w:rsidRPr="0085314A" w:rsidRDefault="009D5A55" w:rsidP="009D5A55">
      <w:pPr>
        <w:pStyle w:val="Paragrafi"/>
        <w:jc w:val="center"/>
        <w:rPr>
          <w:lang w:val="sq-AL"/>
        </w:rPr>
      </w:pPr>
      <w:r w:rsidRPr="0085314A">
        <w:rPr>
          <w:lang w:val="sq-AL"/>
        </w:rPr>
        <w:t>SHTOJCA 1</w:t>
      </w:r>
    </w:p>
    <w:p w:rsidR="009D5A55" w:rsidRDefault="009D5A55" w:rsidP="009D5A55">
      <w:pPr>
        <w:pStyle w:val="TitulliTitull"/>
        <w:keepNext w:val="0"/>
      </w:pPr>
      <w:r>
        <w:t>Zona e koncesionit për masivin verilindor të kromit përfshin minierën e Kalimashit, fabrikën e pasurimit të kromit, Kalimash dhe minierën e Vllahnës</w:t>
      </w:r>
    </w:p>
    <w:p w:rsidR="009D5A55" w:rsidRDefault="009D5A55" w:rsidP="009D5A55">
      <w:pPr>
        <w:pStyle w:val="Paragrafi"/>
        <w:rPr>
          <w:lang w:val="sq-AL"/>
        </w:rPr>
      </w:pPr>
    </w:p>
    <w:p w:rsidR="009D5A55" w:rsidRPr="0085314A" w:rsidRDefault="009D5A55" w:rsidP="009D5A55">
      <w:pPr>
        <w:pStyle w:val="Paragrafi"/>
        <w:rPr>
          <w:lang w:val="sq-AL"/>
        </w:rPr>
      </w:pPr>
      <w:r w:rsidRPr="0085314A">
        <w:rPr>
          <w:lang w:val="sq-AL"/>
        </w:rPr>
        <w:t>MINIERA E KROMIT KALIMASH, FABRIKA E PASURIMIT KALIMASH</w:t>
      </w:r>
    </w:p>
    <w:p w:rsidR="009D5A55" w:rsidRDefault="009D5A55" w:rsidP="009D5A55">
      <w:pPr>
        <w:pStyle w:val="Paragrafi"/>
        <w:rPr>
          <w:lang w:val="sq-AL"/>
        </w:rPr>
      </w:pPr>
    </w:p>
    <w:p w:rsidR="009D5A55" w:rsidRDefault="009D5A55" w:rsidP="009D5A55">
      <w:pPr>
        <w:pStyle w:val="Paragrafi"/>
        <w:rPr>
          <w:lang w:val="sq-AL"/>
        </w:rPr>
      </w:pPr>
      <w:r>
        <w:rPr>
          <w:lang w:val="sq-AL"/>
        </w:rPr>
        <w:t>Sipërfaqja totale e fushës minerare të trupave xeheror që përfshin miniera e Kalimashit (Kalimash 1 – Përroi i Batrës + Kalimash 2 + Kalimash 3, ku përfshihet dhe fabrika e pasurimit të kromit Kalimash) është 7.05 km</w:t>
      </w:r>
      <w:r w:rsidRPr="00101153">
        <w:rPr>
          <w:vertAlign w:val="superscript"/>
          <w:lang w:val="sq-AL"/>
        </w:rPr>
        <w:t>2</w:t>
      </w:r>
      <w:r>
        <w:rPr>
          <w:lang w:val="sq-AL"/>
        </w:rPr>
        <w:t xml:space="preserve"> dhe përcaktohet sipas kontureve koordinative të tabelës 1.</w:t>
      </w:r>
    </w:p>
    <w:p w:rsidR="009D5A55" w:rsidRDefault="009D5A55" w:rsidP="009D5A55">
      <w:pPr>
        <w:pStyle w:val="Paragrafi"/>
        <w:rPr>
          <w:lang w:val="sq-AL"/>
        </w:rPr>
      </w:pPr>
    </w:p>
    <w:p w:rsidR="009D5A55" w:rsidRPr="00A9039F" w:rsidRDefault="009D5A55" w:rsidP="009D5A55">
      <w:pPr>
        <w:pStyle w:val="Paragrafi"/>
        <w:jc w:val="center"/>
        <w:rPr>
          <w:b/>
          <w:lang w:val="sq-AL"/>
        </w:rPr>
      </w:pPr>
      <w:r w:rsidRPr="00A9039F">
        <w:rPr>
          <w:b/>
          <w:lang w:val="sq-AL"/>
        </w:rPr>
        <w:t>Tabela 1. Ko</w:t>
      </w:r>
      <w:r>
        <w:rPr>
          <w:b/>
          <w:lang w:val="sq-AL"/>
        </w:rPr>
        <w:t>o</w:t>
      </w:r>
      <w:r w:rsidRPr="00A9039F">
        <w:rPr>
          <w:b/>
          <w:lang w:val="sq-AL"/>
        </w:rPr>
        <w:t>rdinatat e kontureve të zonës (në të cilën përfshihen të gjithë trupat minerare dhe fabrika e pasurimit të kromit Kalimash)</w:t>
      </w:r>
    </w:p>
    <w:p w:rsidR="009D5A55" w:rsidRPr="00A9039F" w:rsidRDefault="009D5A55" w:rsidP="009D5A55">
      <w:pPr>
        <w:pStyle w:val="Paragrafi"/>
        <w:jc w:val="center"/>
        <w:rPr>
          <w:b/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38"/>
        <w:gridCol w:w="2959"/>
        <w:gridCol w:w="2959"/>
      </w:tblGrid>
      <w:tr w:rsidR="009D5A55">
        <w:tc>
          <w:tcPr>
            <w:tcW w:w="3095" w:type="dxa"/>
          </w:tcPr>
          <w:p w:rsidR="009D5A55" w:rsidRPr="00A9039F" w:rsidRDefault="009D5A55" w:rsidP="008D2013">
            <w:pPr>
              <w:pStyle w:val="Tabele"/>
            </w:pPr>
            <w:r w:rsidRPr="00A9039F">
              <w:t>Pika e konturit</w:t>
            </w:r>
          </w:p>
        </w:tc>
        <w:tc>
          <w:tcPr>
            <w:tcW w:w="3096" w:type="dxa"/>
          </w:tcPr>
          <w:p w:rsidR="009D5A55" w:rsidRPr="00A9039F" w:rsidRDefault="009D5A55" w:rsidP="008D2013">
            <w:pPr>
              <w:pStyle w:val="Tabele"/>
            </w:pPr>
            <w:r w:rsidRPr="00A9039F">
              <w:t>Ko</w:t>
            </w:r>
            <w:r>
              <w:t>o</w:t>
            </w:r>
            <w:r w:rsidRPr="00A9039F">
              <w:t>rdinata Y</w:t>
            </w:r>
          </w:p>
        </w:tc>
        <w:tc>
          <w:tcPr>
            <w:tcW w:w="3096" w:type="dxa"/>
          </w:tcPr>
          <w:p w:rsidR="009D5A55" w:rsidRPr="00A9039F" w:rsidRDefault="009D5A55" w:rsidP="008D2013">
            <w:pPr>
              <w:pStyle w:val="Tabele"/>
            </w:pPr>
            <w:r w:rsidRPr="00A9039F">
              <w:t>Ko</w:t>
            </w:r>
            <w:r>
              <w:t>o</w:t>
            </w:r>
            <w:r w:rsidRPr="00A9039F">
              <w:t>rdinata X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1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44 38 500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46 57 000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2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44 38 500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46 58 000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3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44 40 000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46 59 000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4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44 43 000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46 59 000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5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44 43 000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46 56 700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lastRenderedPageBreak/>
              <w:t>6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44 42 000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46 56 700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7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44 42 000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46 58 000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8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44 41 000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46 58 000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9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44 40 000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46 57 000</w:t>
            </w:r>
          </w:p>
        </w:tc>
      </w:tr>
    </w:tbl>
    <w:p w:rsidR="009D5A55" w:rsidRPr="00101153" w:rsidRDefault="009D5A55" w:rsidP="009D5A55">
      <w:pPr>
        <w:pStyle w:val="Paragrafi"/>
        <w:rPr>
          <w:lang w:val="sq-AL"/>
        </w:rPr>
      </w:pPr>
    </w:p>
    <w:p w:rsidR="009D5A55" w:rsidRDefault="009D5A55" w:rsidP="009D5A55">
      <w:pPr>
        <w:pStyle w:val="Paragrafi"/>
        <w:rPr>
          <w:lang w:val="sq-AL"/>
        </w:rPr>
      </w:pPr>
      <w:r>
        <w:rPr>
          <w:lang w:val="sq-AL"/>
        </w:rPr>
        <w:t>Shënim. Zona minerare e koncesionit është e gjitha brenda lejes minerare të zbulimit (mineral  kromi) nr.1125 të subjektit “Jab resources” sh.p.k., në kushtet specifike të së cilës janë përjashtuar objektet ekzistuese të kromit, pra zona e koncesionit.</w:t>
      </w:r>
    </w:p>
    <w:p w:rsidR="009D5A55" w:rsidRDefault="009D5A55" w:rsidP="009D5A55">
      <w:pPr>
        <w:pStyle w:val="Paragrafi"/>
        <w:rPr>
          <w:lang w:val="sq-AL"/>
        </w:rPr>
      </w:pPr>
    </w:p>
    <w:p w:rsidR="009D5A55" w:rsidRPr="00A9039F" w:rsidRDefault="009D5A55" w:rsidP="009D5A55">
      <w:pPr>
        <w:pStyle w:val="Paragrafi"/>
        <w:rPr>
          <w:b/>
          <w:lang w:val="sq-AL"/>
        </w:rPr>
      </w:pPr>
      <w:r>
        <w:rPr>
          <w:b/>
          <w:lang w:val="sq-AL"/>
        </w:rPr>
        <w:t>MINIERA E KROMIT VLLAHNË</w:t>
      </w:r>
    </w:p>
    <w:p w:rsidR="009D5A55" w:rsidRDefault="009D5A55" w:rsidP="009D5A55">
      <w:pPr>
        <w:pStyle w:val="Paragrafi"/>
        <w:rPr>
          <w:lang w:val="sq-AL"/>
        </w:rPr>
      </w:pPr>
    </w:p>
    <w:p w:rsidR="009D5A55" w:rsidRDefault="009D5A55" w:rsidP="009D5A55">
      <w:pPr>
        <w:pStyle w:val="Paragrafi"/>
        <w:rPr>
          <w:lang w:val="sq-AL"/>
        </w:rPr>
      </w:pPr>
      <w:r>
        <w:rPr>
          <w:lang w:val="sq-AL"/>
        </w:rPr>
        <w:t>Sipërfaqja totale e fushës minerare të trupave xeheror për zonën e Vllahnës është 1.92 km</w:t>
      </w:r>
      <w:r w:rsidRPr="002C30BD">
        <w:rPr>
          <w:vertAlign w:val="superscript"/>
          <w:lang w:val="sq-AL"/>
        </w:rPr>
        <w:t>2</w:t>
      </w:r>
      <w:r>
        <w:rPr>
          <w:lang w:val="sq-AL"/>
        </w:rPr>
        <w:t>, brenda kësaj zone është një leje minerare (leja minerare nr.769 me një sipërfaqe prej 0.1 km</w:t>
      </w:r>
      <w:r w:rsidRPr="002C30BD">
        <w:rPr>
          <w:vertAlign w:val="superscript"/>
          <w:lang w:val="sq-AL"/>
        </w:rPr>
        <w:t>2</w:t>
      </w:r>
      <w:r>
        <w:rPr>
          <w:lang w:val="sq-AL"/>
        </w:rPr>
        <w:t>) si rezultat sipërfaqja e lirë për koncesion është 1.82 km</w:t>
      </w:r>
      <w:r w:rsidRPr="002C30BD">
        <w:rPr>
          <w:vertAlign w:val="superscript"/>
          <w:lang w:val="sq-AL"/>
        </w:rPr>
        <w:t>2</w:t>
      </w:r>
      <w:r>
        <w:rPr>
          <w:lang w:val="sq-AL"/>
        </w:rPr>
        <w:t xml:space="preserve"> dhe përcaktohet sipas kontureve koordinative të tabelës 2 dhe 3.</w:t>
      </w:r>
    </w:p>
    <w:p w:rsidR="009D5A55" w:rsidRDefault="009D5A55" w:rsidP="009D5A55">
      <w:pPr>
        <w:pStyle w:val="Paragrafi"/>
        <w:ind w:firstLine="0"/>
        <w:rPr>
          <w:lang w:val="sq-AL"/>
        </w:rPr>
      </w:pPr>
    </w:p>
    <w:p w:rsidR="009D5A55" w:rsidRPr="00A9039F" w:rsidRDefault="009D5A55" w:rsidP="009D5A55">
      <w:pPr>
        <w:pStyle w:val="Paragrafi"/>
        <w:jc w:val="center"/>
        <w:rPr>
          <w:b/>
          <w:lang w:val="sq-AL"/>
        </w:rPr>
      </w:pPr>
      <w:r w:rsidRPr="00A9039F">
        <w:rPr>
          <w:b/>
          <w:lang w:val="sq-AL"/>
        </w:rPr>
        <w:t>Tabela 2.</w:t>
      </w:r>
      <w:r>
        <w:rPr>
          <w:b/>
          <w:lang w:val="sq-AL"/>
        </w:rPr>
        <w:t xml:space="preserve"> </w:t>
      </w:r>
      <w:r w:rsidRPr="00A9039F">
        <w:rPr>
          <w:b/>
          <w:lang w:val="sq-AL"/>
        </w:rPr>
        <w:t>Ko</w:t>
      </w:r>
      <w:r>
        <w:rPr>
          <w:b/>
          <w:lang w:val="sq-AL"/>
        </w:rPr>
        <w:t>o</w:t>
      </w:r>
      <w:r w:rsidRPr="00A9039F">
        <w:rPr>
          <w:b/>
          <w:lang w:val="sq-AL"/>
        </w:rPr>
        <w:t>rdinatat e kontureve të zonë</w:t>
      </w:r>
      <w:r>
        <w:rPr>
          <w:b/>
          <w:lang w:val="sq-AL"/>
        </w:rPr>
        <w:t>s Vllahnë</w:t>
      </w:r>
      <w:r w:rsidRPr="00A9039F">
        <w:rPr>
          <w:b/>
          <w:lang w:val="sq-AL"/>
        </w:rPr>
        <w:t xml:space="preserve"> (në të cilën përfshihen të gjithë trupat minerare dhe ko</w:t>
      </w:r>
      <w:r>
        <w:rPr>
          <w:b/>
          <w:lang w:val="sq-AL"/>
        </w:rPr>
        <w:t>o</w:t>
      </w:r>
      <w:r w:rsidRPr="00A9039F">
        <w:rPr>
          <w:b/>
          <w:lang w:val="sq-AL"/>
        </w:rPr>
        <w:t>rdinatat e lejes minerare nr.769)</w:t>
      </w:r>
    </w:p>
    <w:p w:rsidR="009D5A55" w:rsidRPr="00A9039F" w:rsidRDefault="009D5A55" w:rsidP="009D5A55">
      <w:pPr>
        <w:pStyle w:val="Paragrafi"/>
        <w:jc w:val="center"/>
        <w:rPr>
          <w:b/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38"/>
        <w:gridCol w:w="2959"/>
        <w:gridCol w:w="2959"/>
      </w:tblGrid>
      <w:tr w:rsidR="009D5A55">
        <w:tc>
          <w:tcPr>
            <w:tcW w:w="3095" w:type="dxa"/>
          </w:tcPr>
          <w:p w:rsidR="009D5A55" w:rsidRPr="00A9039F" w:rsidRDefault="009D5A55" w:rsidP="008D2013">
            <w:pPr>
              <w:pStyle w:val="Tabele"/>
            </w:pPr>
            <w:r w:rsidRPr="00A9039F">
              <w:t>Pika e konturit</w:t>
            </w:r>
          </w:p>
        </w:tc>
        <w:tc>
          <w:tcPr>
            <w:tcW w:w="3096" w:type="dxa"/>
          </w:tcPr>
          <w:p w:rsidR="009D5A55" w:rsidRPr="00A9039F" w:rsidRDefault="009D5A55" w:rsidP="008D2013">
            <w:pPr>
              <w:pStyle w:val="Tabele"/>
            </w:pPr>
            <w:r w:rsidRPr="00A9039F">
              <w:t>Ko</w:t>
            </w:r>
            <w:r>
              <w:t>o</w:t>
            </w:r>
            <w:r w:rsidRPr="00A9039F">
              <w:t>rdinata Y</w:t>
            </w:r>
          </w:p>
        </w:tc>
        <w:tc>
          <w:tcPr>
            <w:tcW w:w="3096" w:type="dxa"/>
          </w:tcPr>
          <w:p w:rsidR="009D5A55" w:rsidRPr="00A9039F" w:rsidRDefault="009D5A55" w:rsidP="008D2013">
            <w:pPr>
              <w:pStyle w:val="Tabele"/>
            </w:pPr>
            <w:r w:rsidRPr="00A9039F">
              <w:t>Ko</w:t>
            </w:r>
            <w:r>
              <w:t>o</w:t>
            </w:r>
            <w:r w:rsidRPr="00A9039F">
              <w:t>rdinata X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1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44 55 600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46 77 800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2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44 55 600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46 78 200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3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44 56 400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46 78 200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4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44 56 400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46 78 600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5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44 57 200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46 78 600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6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44 57 200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46 76 600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7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44 56 400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46 76 600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>
              <w:t>8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44 56 400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>
              <w:t>46 77 800</w:t>
            </w:r>
          </w:p>
        </w:tc>
      </w:tr>
    </w:tbl>
    <w:p w:rsidR="009D5A55" w:rsidRPr="002C30BD" w:rsidRDefault="009D5A55" w:rsidP="009D5A55">
      <w:pPr>
        <w:pStyle w:val="Paragrafi"/>
        <w:rPr>
          <w:lang w:val="sq-AL"/>
        </w:rPr>
      </w:pPr>
    </w:p>
    <w:p w:rsidR="009D5A55" w:rsidRDefault="009D5A55" w:rsidP="009D5A55">
      <w:pPr>
        <w:pStyle w:val="Paragrafi"/>
        <w:rPr>
          <w:lang w:val="sq-AL"/>
        </w:rPr>
      </w:pPr>
      <w:r>
        <w:rPr>
          <w:lang w:val="sq-AL"/>
        </w:rPr>
        <w:t>Shënim. Zona minerare e koncesionit është e gjitha brenda lejes minerare të zbulimit (mineral FeNi) nr.1133 të subjektit ADI sh.a., në kushtet specifike të së cilës janë përjashtuar objektet ekzistuese të kromit, pra zona e koncesionit.</w:t>
      </w:r>
    </w:p>
    <w:p w:rsidR="009D5A55" w:rsidRDefault="009D5A55" w:rsidP="009D5A55">
      <w:pPr>
        <w:pStyle w:val="Paragrafi"/>
        <w:rPr>
          <w:lang w:val="sq-AL"/>
        </w:rPr>
      </w:pPr>
    </w:p>
    <w:p w:rsidR="009D5A55" w:rsidRPr="00A9039F" w:rsidRDefault="009D5A55" w:rsidP="009D5A55">
      <w:pPr>
        <w:pStyle w:val="Paragrafi"/>
        <w:jc w:val="center"/>
        <w:rPr>
          <w:b/>
          <w:lang w:val="sq-AL"/>
        </w:rPr>
      </w:pPr>
      <w:r w:rsidRPr="00A9039F">
        <w:rPr>
          <w:b/>
          <w:lang w:val="sq-AL"/>
        </w:rPr>
        <w:t>Tabela 3. Ko</w:t>
      </w:r>
      <w:r>
        <w:rPr>
          <w:b/>
          <w:lang w:val="sq-AL"/>
        </w:rPr>
        <w:t>ordinatat e k</w:t>
      </w:r>
      <w:r w:rsidRPr="00A9039F">
        <w:rPr>
          <w:b/>
          <w:lang w:val="sq-AL"/>
        </w:rPr>
        <w:t>onturit të</w:t>
      </w:r>
      <w:r>
        <w:rPr>
          <w:b/>
          <w:lang w:val="sq-AL"/>
        </w:rPr>
        <w:t xml:space="preserve"> lejes m</w:t>
      </w:r>
      <w:r w:rsidRPr="00A9039F">
        <w:rPr>
          <w:b/>
          <w:lang w:val="sq-AL"/>
        </w:rPr>
        <w:t>inerare nr.769 (Subjekti “Neza-2004”sh.p.k</w:t>
      </w:r>
      <w:r>
        <w:rPr>
          <w:b/>
          <w:lang w:val="sq-AL"/>
        </w:rPr>
        <w:t>.</w:t>
      </w:r>
      <w:r w:rsidRPr="00A9039F">
        <w:rPr>
          <w:b/>
          <w:lang w:val="sq-AL"/>
        </w:rPr>
        <w:t>, leje shfrytëzimi kromi)</w:t>
      </w:r>
    </w:p>
    <w:p w:rsidR="009D5A55" w:rsidRPr="00A9039F" w:rsidRDefault="009D5A55" w:rsidP="009D5A55">
      <w:pPr>
        <w:pStyle w:val="Paragrafi"/>
        <w:jc w:val="center"/>
        <w:rPr>
          <w:b/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68"/>
        <w:gridCol w:w="2970"/>
        <w:gridCol w:w="2918"/>
      </w:tblGrid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4456810.0000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4677270.0000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4456940.0000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4677240.0000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4457040.0000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4677280.0000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4457040.0000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4677320.0000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4456935.0000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4677320.0000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4456830.0000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4677320.0000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4456835.0000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4677425.0000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4456840.0000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4677530.0000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4456940.0000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4677510.0000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4456950.0000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4677350.0000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4457120.0000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4677360.0000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4457140.0000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4677220.0000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4457160.0000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4677080.0000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4457130.0000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4677060.0000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lastRenderedPageBreak/>
              <w:t>X =</w:t>
            </w:r>
            <w:r>
              <w:t xml:space="preserve"> 4457090.0000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4677030.0000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4457050.0000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4677040.0000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4456940.0000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4677140.0000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4456830.0000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4677240.0000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</w:pPr>
            <w:r w:rsidRPr="00A10B52">
              <w:t>X =</w:t>
            </w:r>
            <w:r>
              <w:t xml:space="preserve"> 4456670.0000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4677270.0000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  <w:tr w:rsidR="009D5A55">
        <w:tc>
          <w:tcPr>
            <w:tcW w:w="3095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X =  4456680.0000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Y = 4677300.0000</w:t>
            </w:r>
          </w:p>
        </w:tc>
        <w:tc>
          <w:tcPr>
            <w:tcW w:w="3096" w:type="dxa"/>
          </w:tcPr>
          <w:p w:rsidR="009D5A55" w:rsidRDefault="009D5A55" w:rsidP="008D2013">
            <w:pPr>
              <w:pStyle w:val="Tabele"/>
            </w:pPr>
            <w:r w:rsidRPr="008A0656">
              <w:t>Z = 0.0000</w:t>
            </w:r>
          </w:p>
        </w:tc>
      </w:tr>
    </w:tbl>
    <w:p w:rsidR="009D5A55" w:rsidRDefault="009D5A55" w:rsidP="009D5A55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9D5A55" w:rsidRPr="00A9039F" w:rsidRDefault="009D5A55" w:rsidP="009D5A55">
      <w:pPr>
        <w:pStyle w:val="Paragrafi"/>
        <w:rPr>
          <w:b/>
          <w:lang w:val="sq-AL"/>
        </w:rPr>
      </w:pPr>
      <w:r w:rsidRPr="00A9039F">
        <w:rPr>
          <w:b/>
          <w:lang w:val="sq-AL"/>
        </w:rPr>
        <w:t>FABRIKA E PASURIMIT TË BAKRIT GOLAJ</w:t>
      </w:r>
    </w:p>
    <w:p w:rsidR="009D5A55" w:rsidRPr="00A9039F" w:rsidRDefault="009D5A55" w:rsidP="009D5A55">
      <w:pPr>
        <w:pStyle w:val="Paragrafi"/>
        <w:rPr>
          <w:b/>
          <w:lang w:val="sq-AL"/>
        </w:rPr>
      </w:pPr>
    </w:p>
    <w:p w:rsidR="009D5A55" w:rsidRDefault="009D5A55" w:rsidP="009D5A55">
      <w:pPr>
        <w:pStyle w:val="Paragrafi"/>
        <w:rPr>
          <w:lang w:val="sq-AL"/>
        </w:rPr>
      </w:pPr>
      <w:r>
        <w:rPr>
          <w:lang w:val="sq-AL"/>
        </w:rPr>
        <w:t>Sipërfaqja totale e fabrikës së pasurimit të bakrit Golaj është 0.0615 km</w:t>
      </w:r>
      <w:r w:rsidRPr="00E33B3B">
        <w:rPr>
          <w:vertAlign w:val="superscript"/>
          <w:lang w:val="sq-AL"/>
        </w:rPr>
        <w:t>2</w:t>
      </w:r>
      <w:r>
        <w:rPr>
          <w:lang w:val="sq-AL"/>
        </w:rPr>
        <w:t xml:space="preserve"> dhe përcaktohet sipas kontureve koordinative të tabelës 4.</w:t>
      </w:r>
    </w:p>
    <w:p w:rsidR="009D5A55" w:rsidRDefault="009D5A55" w:rsidP="009D5A55">
      <w:pPr>
        <w:pStyle w:val="Paragrafi"/>
        <w:rPr>
          <w:lang w:val="sq-AL"/>
        </w:rPr>
      </w:pPr>
    </w:p>
    <w:p w:rsidR="009D5A55" w:rsidRPr="00A9039F" w:rsidRDefault="009D5A55" w:rsidP="009D5A55">
      <w:pPr>
        <w:pStyle w:val="Paragrafi"/>
        <w:jc w:val="center"/>
        <w:rPr>
          <w:b/>
          <w:lang w:val="sq-AL"/>
        </w:rPr>
      </w:pPr>
      <w:r w:rsidRPr="00A9039F">
        <w:rPr>
          <w:b/>
          <w:lang w:val="sq-AL"/>
        </w:rPr>
        <w:t>Tabela 4. Ko</w:t>
      </w:r>
      <w:r>
        <w:rPr>
          <w:b/>
          <w:lang w:val="sq-AL"/>
        </w:rPr>
        <w:t>o</w:t>
      </w:r>
      <w:r w:rsidRPr="00A9039F">
        <w:rPr>
          <w:b/>
          <w:lang w:val="sq-AL"/>
        </w:rPr>
        <w:t>rdinatat e kontureve të fabrikës së pasurimit të bakrit Golaj</w:t>
      </w:r>
    </w:p>
    <w:p w:rsidR="009D5A55" w:rsidRPr="00A9039F" w:rsidRDefault="009D5A55" w:rsidP="009D5A55">
      <w:pPr>
        <w:pStyle w:val="Paragrafi"/>
        <w:jc w:val="center"/>
        <w:rPr>
          <w:b/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36"/>
        <w:gridCol w:w="2960"/>
        <w:gridCol w:w="2960"/>
      </w:tblGrid>
      <w:tr w:rsidR="009D5A55">
        <w:tc>
          <w:tcPr>
            <w:tcW w:w="3095" w:type="dxa"/>
          </w:tcPr>
          <w:p w:rsidR="009D5A55" w:rsidRPr="00A9039F" w:rsidRDefault="009D5A55" w:rsidP="009D5A55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A9039F">
              <w:rPr>
                <w:b/>
                <w:lang w:val="sq-AL"/>
              </w:rPr>
              <w:t>Pika e konturit</w:t>
            </w:r>
          </w:p>
        </w:tc>
        <w:tc>
          <w:tcPr>
            <w:tcW w:w="3096" w:type="dxa"/>
          </w:tcPr>
          <w:p w:rsidR="009D5A55" w:rsidRPr="00A9039F" w:rsidRDefault="009D5A55" w:rsidP="009D5A55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A9039F">
              <w:rPr>
                <w:b/>
                <w:lang w:val="sq-AL"/>
              </w:rPr>
              <w:t>Ko</w:t>
            </w:r>
            <w:r>
              <w:rPr>
                <w:b/>
                <w:lang w:val="sq-AL"/>
              </w:rPr>
              <w:t>o</w:t>
            </w:r>
            <w:r w:rsidRPr="00A9039F">
              <w:rPr>
                <w:b/>
                <w:lang w:val="sq-AL"/>
              </w:rPr>
              <w:t>rdinata Y</w:t>
            </w:r>
          </w:p>
        </w:tc>
        <w:tc>
          <w:tcPr>
            <w:tcW w:w="3096" w:type="dxa"/>
          </w:tcPr>
          <w:p w:rsidR="009D5A55" w:rsidRPr="00A9039F" w:rsidRDefault="009D5A55" w:rsidP="009D5A55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A9039F">
              <w:rPr>
                <w:b/>
                <w:lang w:val="sq-AL"/>
              </w:rPr>
              <w:t>Ko</w:t>
            </w:r>
            <w:r>
              <w:rPr>
                <w:b/>
                <w:lang w:val="sq-AL"/>
              </w:rPr>
              <w:t>o</w:t>
            </w:r>
            <w:r w:rsidRPr="00A9039F">
              <w:rPr>
                <w:b/>
                <w:lang w:val="sq-AL"/>
              </w:rPr>
              <w:t>rdinata X</w:t>
            </w:r>
          </w:p>
        </w:tc>
      </w:tr>
      <w:tr w:rsidR="009D5A55">
        <w:tc>
          <w:tcPr>
            <w:tcW w:w="3095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1</w:t>
            </w:r>
          </w:p>
        </w:tc>
        <w:tc>
          <w:tcPr>
            <w:tcW w:w="3096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44 49 627</w:t>
            </w:r>
          </w:p>
        </w:tc>
        <w:tc>
          <w:tcPr>
            <w:tcW w:w="3096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46 78 163</w:t>
            </w:r>
          </w:p>
        </w:tc>
      </w:tr>
      <w:tr w:rsidR="009D5A55">
        <w:tc>
          <w:tcPr>
            <w:tcW w:w="3095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2</w:t>
            </w:r>
          </w:p>
        </w:tc>
        <w:tc>
          <w:tcPr>
            <w:tcW w:w="3096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44 49 701</w:t>
            </w:r>
          </w:p>
        </w:tc>
        <w:tc>
          <w:tcPr>
            <w:tcW w:w="3096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46 78 229</w:t>
            </w:r>
          </w:p>
        </w:tc>
      </w:tr>
      <w:tr w:rsidR="009D5A55">
        <w:tc>
          <w:tcPr>
            <w:tcW w:w="3095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3</w:t>
            </w:r>
          </w:p>
        </w:tc>
        <w:tc>
          <w:tcPr>
            <w:tcW w:w="3096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44 50 007</w:t>
            </w:r>
          </w:p>
        </w:tc>
        <w:tc>
          <w:tcPr>
            <w:tcW w:w="3096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46 78 276</w:t>
            </w:r>
          </w:p>
        </w:tc>
      </w:tr>
      <w:tr w:rsidR="009D5A55">
        <w:tc>
          <w:tcPr>
            <w:tcW w:w="3095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4</w:t>
            </w:r>
          </w:p>
        </w:tc>
        <w:tc>
          <w:tcPr>
            <w:tcW w:w="3096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44 50 002</w:t>
            </w:r>
          </w:p>
        </w:tc>
        <w:tc>
          <w:tcPr>
            <w:tcW w:w="3096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46 78 149</w:t>
            </w:r>
          </w:p>
        </w:tc>
      </w:tr>
      <w:tr w:rsidR="009D5A55">
        <w:tc>
          <w:tcPr>
            <w:tcW w:w="3095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5</w:t>
            </w:r>
          </w:p>
        </w:tc>
        <w:tc>
          <w:tcPr>
            <w:tcW w:w="3096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44 49 962</w:t>
            </w:r>
          </w:p>
        </w:tc>
        <w:tc>
          <w:tcPr>
            <w:tcW w:w="3096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46 78 026</w:t>
            </w:r>
          </w:p>
        </w:tc>
      </w:tr>
      <w:tr w:rsidR="009D5A55">
        <w:tc>
          <w:tcPr>
            <w:tcW w:w="3095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6</w:t>
            </w:r>
          </w:p>
        </w:tc>
        <w:tc>
          <w:tcPr>
            <w:tcW w:w="3096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44 49 640</w:t>
            </w:r>
          </w:p>
        </w:tc>
        <w:tc>
          <w:tcPr>
            <w:tcW w:w="3096" w:type="dxa"/>
          </w:tcPr>
          <w:p w:rsidR="009D5A55" w:rsidRDefault="009D5A55" w:rsidP="009D5A55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46 78 122</w:t>
            </w:r>
          </w:p>
        </w:tc>
      </w:tr>
    </w:tbl>
    <w:p w:rsidR="009D5A55" w:rsidRPr="00E33B3B" w:rsidRDefault="009D5A55" w:rsidP="009D5A55">
      <w:pPr>
        <w:pStyle w:val="Paragrafi"/>
      </w:pPr>
    </w:p>
    <w:sectPr w:rsidR="009D5A55" w:rsidRPr="00E33B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5A55"/>
    <w:rsid w:val="00093BA7"/>
    <w:rsid w:val="00155FB1"/>
    <w:rsid w:val="00427864"/>
    <w:rsid w:val="008D2013"/>
    <w:rsid w:val="009D5A55"/>
    <w:rsid w:val="00C8406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54BA71-78EA-44B7-ADBB-565F00F4C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A55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9D5A55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9D5A55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EmerChar">
    <w:name w:val="Autoriteti_Emer Char"/>
    <w:basedOn w:val="DefaultParagraphFont"/>
    <w:link w:val="AutoritetiEmer"/>
    <w:rsid w:val="009D5A5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D5A5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D5A5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4891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