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60F" w:rsidRDefault="0088660F" w:rsidP="0088660F">
      <w:pPr>
        <w:pStyle w:val="Akti"/>
        <w:keepNext w:val="0"/>
      </w:pPr>
      <w:bookmarkStart w:id="0" w:name="_GoBack"/>
      <w:bookmarkEnd w:id="0"/>
      <w:r>
        <w:t>VENDIM</w:t>
      </w:r>
    </w:p>
    <w:p w:rsidR="0088660F" w:rsidRDefault="0088660F" w:rsidP="0088660F">
      <w:pPr>
        <w:pStyle w:val="NumriData"/>
        <w:keepNext w:val="0"/>
      </w:pPr>
      <w:r>
        <w:t>Nr.1390, datë 17.10.2008</w:t>
      </w:r>
    </w:p>
    <w:p w:rsidR="0088660F" w:rsidRDefault="0088660F" w:rsidP="0088660F">
      <w:pPr>
        <w:pStyle w:val="Titulli"/>
        <w:keepNext w:val="0"/>
      </w:pPr>
      <w:r>
        <w:br/>
        <w:t>PËR SHPRONËSIMIN, PËR INTERES PUBLIK, TË PRONARËve TË PASURIve tË PALUAJTSHME, PRONË PRIVATE, QË PREKEN NGA NDËRTIMI I i segmentit rrugor vorË-fushË-krujË</w:t>
      </w:r>
    </w:p>
    <w:p w:rsidR="0088660F" w:rsidRDefault="0088660F" w:rsidP="0088660F">
      <w:pPr>
        <w:pStyle w:val="BazLigjPropozues"/>
      </w:pPr>
      <w:r>
        <w:br/>
        <w:t xml:space="preserve">             Në mbështetje të nenit 100 të Kushtetutës, të neneve 5, pika 1, 20 e 21, të ligjit nr.8561, datë 22.12.1999 “Për shpronësimet dhe marrjen në përdorim të përkohshëm të pasurisë, pronë private, për interes publik”, dhe të  ligjit nr.9836, datë 26.11.2007 “Për Buxhetin e Shtetit të vitit 2008”, të ndryshuar, me propozimin e Ministrit të Punëve Publike, Transportit dhe Telekomunikacionit, Këshilli i Ministrave</w:t>
      </w:r>
    </w:p>
    <w:p w:rsidR="0088660F" w:rsidRDefault="0088660F" w:rsidP="0088660F">
      <w:pPr>
        <w:pStyle w:val="Paragrafi"/>
      </w:pPr>
    </w:p>
    <w:p w:rsidR="0088660F" w:rsidRDefault="0088660F" w:rsidP="0088660F">
      <w:pPr>
        <w:pStyle w:val="VENDOSI"/>
        <w:keepNext w:val="0"/>
      </w:pPr>
      <w:r>
        <w:t>VENDOSI:</w:t>
      </w:r>
    </w:p>
    <w:p w:rsidR="0088660F" w:rsidRDefault="0088660F" w:rsidP="0088660F">
      <w:pPr>
        <w:pStyle w:val="Paragrafi"/>
      </w:pPr>
    </w:p>
    <w:p w:rsidR="0088660F" w:rsidRDefault="0088660F" w:rsidP="0088660F">
      <w:pPr>
        <w:pStyle w:val="Paragrafi"/>
      </w:pPr>
      <w:r>
        <w:t>1. Shpronësimin, për interes publik, të pronarëve të pasurive të paluajtshme, pronë private, që preken nga ndërtimi i segmentit rrugor Vorë-Fushë-Krujë.</w:t>
      </w:r>
    </w:p>
    <w:p w:rsidR="0088660F" w:rsidRDefault="0088660F" w:rsidP="0088660F">
      <w:pPr>
        <w:pStyle w:val="Paragrafi"/>
      </w:pPr>
      <w:r>
        <w:t>2. Shpronësimi të bëhet në favor të Drejtorisë së Përgjithshme të Rrugëve.</w:t>
      </w:r>
    </w:p>
    <w:p w:rsidR="0088660F" w:rsidRDefault="0088660F" w:rsidP="0088660F">
      <w:pPr>
        <w:pStyle w:val="Paragrafi"/>
      </w:pPr>
      <w:r>
        <w:t>3. Pronarët e pasurive të paluajtshme, që shpronësohen, të kompensohen në vlerën totale prej 2 511 112 (dy milionë e pesëqind e njëmbëdhjetë mijë e njëqind e dymbëdhjetë) lekësh, sipas listës, që i bashkëlidhet këtij vendimi.</w:t>
      </w:r>
    </w:p>
    <w:p w:rsidR="0088660F" w:rsidRDefault="0088660F" w:rsidP="0088660F">
      <w:pPr>
        <w:pStyle w:val="Paragrafi"/>
      </w:pPr>
      <w:r>
        <w:t>4. Shpenzimet procedurale, në shumën 270 000 (dyqind e shtatëdhjetë mijë) lekë, të përballohen nga Drejtoria e Përgjithshme e Rrugëve.</w:t>
      </w:r>
    </w:p>
    <w:p w:rsidR="0088660F" w:rsidRDefault="0088660F" w:rsidP="0088660F">
      <w:pPr>
        <w:pStyle w:val="Paragrafi"/>
      </w:pPr>
      <w:r>
        <w:t>5.  Vlera totale e shpronësimit, 2 511 112 (dy milionë e pesëqind e njëmbëdhjetë mijë e njëqind e dymbëdhjetë) lekë, të përballohet nga buxheti  i vitit 2008, zëri “Shpronësime”, miratuar për Ministrinë e Punëve Publike, Transportit dhe Telekomunikacionit.</w:t>
      </w:r>
    </w:p>
    <w:p w:rsidR="0088660F" w:rsidRDefault="0088660F" w:rsidP="0088660F">
      <w:pPr>
        <w:pStyle w:val="Paragrafi"/>
      </w:pPr>
      <w:r>
        <w:t>6.  Shpronësimi të fillojë më 20 tetor dhe të përfundojë më 15 dhjetor 2008.</w:t>
      </w:r>
    </w:p>
    <w:p w:rsidR="0088660F" w:rsidRDefault="0088660F" w:rsidP="0088660F">
      <w:pPr>
        <w:pStyle w:val="Paragrafi"/>
      </w:pPr>
      <w:r>
        <w:t>7. Drejtoria e Përgjithshme e Rrugëve të kryejë likuidimin e pronarëve, brenda afatit të përcaktuar në pikën 6 të këtij vendimi, pas verifikimeve përkatëse dhe konfirmimit nga zyra e regjistrimit të pasurive të paluajtshme.</w:t>
      </w:r>
    </w:p>
    <w:p w:rsidR="0088660F" w:rsidRDefault="0088660F" w:rsidP="0088660F">
      <w:pPr>
        <w:pStyle w:val="Paragrafi"/>
      </w:pPr>
      <w:r>
        <w:t>8. Ngarkohen Ministria e Punëve Publike, Transportit dhe Telekomunikacionit dhe Drejtoria e Përgjithshme e Rrugëve për zbatimin e këtij vendimi.</w:t>
      </w:r>
    </w:p>
    <w:p w:rsidR="0088660F" w:rsidRDefault="0088660F" w:rsidP="0088660F">
      <w:pPr>
        <w:pStyle w:val="Paragrafi"/>
      </w:pPr>
      <w:r>
        <w:t>Ky vendim hyn në fuqi menjëherë dhe botohet në Fletoren Zyrtare.</w:t>
      </w:r>
    </w:p>
    <w:p w:rsidR="0088660F" w:rsidRDefault="0088660F" w:rsidP="0088660F">
      <w:pPr>
        <w:pStyle w:val="Paragrafi"/>
      </w:pPr>
      <w:r>
        <w:t> </w:t>
      </w:r>
    </w:p>
    <w:p w:rsidR="0088660F" w:rsidRPr="0088660F" w:rsidRDefault="0088660F" w:rsidP="0088660F">
      <w:pPr>
        <w:pStyle w:val="Autoriteti"/>
        <w:keepNext w:val="0"/>
        <w:rPr>
          <w:lang w:val="it-IT"/>
        </w:rPr>
      </w:pPr>
      <w:r w:rsidRPr="0088660F">
        <w:rPr>
          <w:lang w:val="it-IT"/>
        </w:rPr>
        <w:t>KRYEMINISTRI</w:t>
      </w:r>
    </w:p>
    <w:p w:rsidR="0088660F" w:rsidRPr="0088660F" w:rsidRDefault="0088660F" w:rsidP="0088660F">
      <w:pPr>
        <w:pStyle w:val="AutoritetiEmer"/>
        <w:rPr>
          <w:lang w:val="it-IT"/>
        </w:rPr>
      </w:pPr>
      <w:r w:rsidRPr="0088660F">
        <w:rPr>
          <w:lang w:val="it-IT"/>
        </w:rPr>
        <w:t>Sali  Berisha</w:t>
      </w:r>
    </w:p>
    <w:p w:rsidR="0088660F" w:rsidRPr="0088660F" w:rsidRDefault="0088660F" w:rsidP="0088660F">
      <w:pPr>
        <w:pStyle w:val="Paragrafi"/>
        <w:rPr>
          <w:lang w:val="it-IT"/>
        </w:rPr>
      </w:pPr>
    </w:p>
    <w:p w:rsidR="0088660F" w:rsidRPr="0088660F" w:rsidRDefault="0088660F" w:rsidP="0088660F">
      <w:pPr>
        <w:pStyle w:val="Paragrafi"/>
        <w:rPr>
          <w:lang w:val="it-IT"/>
        </w:rPr>
      </w:pPr>
    </w:p>
    <w:p w:rsidR="0088660F" w:rsidRPr="0088660F" w:rsidRDefault="0088660F" w:rsidP="0088660F">
      <w:pPr>
        <w:pStyle w:val="Paragrafi"/>
        <w:rPr>
          <w:lang w:val="it-IT"/>
        </w:rPr>
      </w:pPr>
    </w:p>
    <w:p w:rsidR="0088660F" w:rsidRPr="0088660F" w:rsidRDefault="0088660F" w:rsidP="0088660F">
      <w:pPr>
        <w:pStyle w:val="Paragrafi"/>
        <w:rPr>
          <w:lang w:val="it-IT"/>
        </w:rPr>
      </w:pPr>
    </w:p>
    <w:p w:rsidR="0088660F" w:rsidRPr="0088660F" w:rsidRDefault="0088660F" w:rsidP="0088660F">
      <w:pPr>
        <w:pStyle w:val="Paragrafi"/>
        <w:rPr>
          <w:lang w:val="it-IT"/>
        </w:rPr>
      </w:pPr>
    </w:p>
    <w:p w:rsidR="0088660F" w:rsidRPr="0088660F" w:rsidRDefault="0088660F" w:rsidP="0088660F">
      <w:pPr>
        <w:pStyle w:val="Paragrafi"/>
        <w:rPr>
          <w:lang w:val="it-IT"/>
        </w:rPr>
      </w:pPr>
    </w:p>
    <w:p w:rsidR="0088660F" w:rsidRPr="0088660F" w:rsidRDefault="0088660F" w:rsidP="0088660F">
      <w:pPr>
        <w:pStyle w:val="Paragrafi"/>
        <w:rPr>
          <w:lang w:val="it-IT"/>
        </w:rPr>
      </w:pPr>
    </w:p>
    <w:p w:rsidR="0088660F" w:rsidRPr="0088660F" w:rsidRDefault="0088660F" w:rsidP="0088660F">
      <w:pPr>
        <w:pStyle w:val="Paragrafi"/>
        <w:ind w:firstLine="0"/>
        <w:rPr>
          <w:lang w:val="it-IT"/>
        </w:rPr>
        <w:sectPr w:rsidR="0088660F" w:rsidRPr="0088660F" w:rsidSect="0088660F">
          <w:footerReference w:type="even" r:id="rId7"/>
          <w:footerReference w:type="default" r:id="rId8"/>
          <w:pgSz w:w="11907" w:h="16840"/>
          <w:pgMar w:top="1418" w:right="1418" w:bottom="1418" w:left="1418" w:header="709" w:footer="709" w:gutter="0"/>
          <w:pgNumType w:start="8177"/>
          <w:cols w:space="720"/>
        </w:sectPr>
      </w:pPr>
    </w:p>
    <w:p w:rsidR="0088660F" w:rsidRPr="0088660F" w:rsidRDefault="0088660F" w:rsidP="0088660F">
      <w:pPr>
        <w:pStyle w:val="Paragrafi"/>
        <w:rPr>
          <w:lang w:val="it-IT"/>
        </w:rPr>
      </w:pPr>
      <w:r w:rsidRPr="0088660F">
        <w:rPr>
          <w:lang w:val="it-IT"/>
        </w:rPr>
        <w:lastRenderedPageBreak/>
        <w:t>REPUBLIKA E SHQIPËRISË</w:t>
      </w:r>
    </w:p>
    <w:p w:rsidR="0088660F" w:rsidRPr="0088660F" w:rsidRDefault="0088660F" w:rsidP="0088660F">
      <w:pPr>
        <w:pStyle w:val="Paragrafi"/>
        <w:rPr>
          <w:lang w:val="it-IT"/>
        </w:rPr>
      </w:pPr>
      <w:r w:rsidRPr="0088660F">
        <w:rPr>
          <w:lang w:val="it-IT"/>
        </w:rPr>
        <w:t>RRETHI  TIRANË</w:t>
      </w:r>
    </w:p>
    <w:p w:rsidR="0088660F" w:rsidRPr="0088660F" w:rsidRDefault="0088660F" w:rsidP="0088660F">
      <w:pPr>
        <w:pStyle w:val="Paragrafi"/>
        <w:rPr>
          <w:lang w:val="it-IT"/>
        </w:rPr>
      </w:pPr>
      <w:r w:rsidRPr="0088660F">
        <w:rPr>
          <w:lang w:val="it-IT"/>
        </w:rPr>
        <w:t>Bashkia Vorë, komuna Prezë</w:t>
      </w:r>
    </w:p>
    <w:p w:rsidR="0088660F" w:rsidRPr="0088660F" w:rsidRDefault="0088660F" w:rsidP="0088660F">
      <w:pPr>
        <w:pStyle w:val="Paragrafi"/>
        <w:rPr>
          <w:lang w:val="it-IT"/>
        </w:rPr>
      </w:pPr>
      <w:r w:rsidRPr="0088660F">
        <w:rPr>
          <w:lang w:val="it-IT"/>
        </w:rPr>
        <w:t>Fshati Sharke Prezë Ahmetaq</w:t>
      </w:r>
    </w:p>
    <w:p w:rsidR="0088660F" w:rsidRPr="0088660F" w:rsidRDefault="0088660F" w:rsidP="0088660F">
      <w:pPr>
        <w:pStyle w:val="TitulliTitull"/>
        <w:keepNext w:val="0"/>
        <w:jc w:val="left"/>
        <w:rPr>
          <w:lang w:val="it-IT"/>
        </w:rPr>
      </w:pPr>
    </w:p>
    <w:p w:rsidR="0088660F" w:rsidRPr="0088660F" w:rsidRDefault="0088660F" w:rsidP="0088660F">
      <w:pPr>
        <w:pStyle w:val="TitulliTitull"/>
        <w:keepNext w:val="0"/>
        <w:rPr>
          <w:lang w:val="it-IT"/>
        </w:rPr>
      </w:pPr>
      <w:r w:rsidRPr="0088660F">
        <w:rPr>
          <w:lang w:val="it-IT"/>
        </w:rPr>
        <w:t>Lista e pronarëve që shpronësohen për efekt të ndërtimit të segmentit rrugor Vorë-Fushë Krujë</w:t>
      </w:r>
    </w:p>
    <w:p w:rsidR="0088660F" w:rsidRDefault="0088660F" w:rsidP="0088660F">
      <w:pPr>
        <w:pStyle w:val="Paragrafi"/>
        <w:ind w:left="720" w:firstLine="0"/>
      </w:pPr>
      <w:r w:rsidRPr="0088660F">
        <w:rPr>
          <w:lang w:val="it-IT"/>
        </w:rPr>
        <w:t xml:space="preserve">   </w:t>
      </w:r>
      <w:r>
        <w:t>Lloji i pasurisë së paluajtshme</w:t>
      </w:r>
    </w:p>
    <w:p w:rsidR="0088660F" w:rsidRDefault="0088660F" w:rsidP="0088660F">
      <w:pPr>
        <w:pStyle w:val="Paragrafi"/>
      </w:pPr>
    </w:p>
    <w:tbl>
      <w:tblPr>
        <w:tblW w:w="5026" w:type="pct"/>
        <w:jc w:val="center"/>
        <w:tblLook w:val="01E0" w:firstRow="1" w:lastRow="1" w:firstColumn="1" w:lastColumn="1" w:noHBand="0" w:noVBand="0"/>
      </w:tblPr>
      <w:tblGrid>
        <w:gridCol w:w="443"/>
        <w:gridCol w:w="741"/>
        <w:gridCol w:w="892"/>
        <w:gridCol w:w="821"/>
        <w:gridCol w:w="781"/>
        <w:gridCol w:w="456"/>
        <w:gridCol w:w="643"/>
        <w:gridCol w:w="652"/>
        <w:gridCol w:w="776"/>
        <w:gridCol w:w="692"/>
        <w:gridCol w:w="545"/>
        <w:gridCol w:w="519"/>
        <w:gridCol w:w="679"/>
        <w:gridCol w:w="776"/>
        <w:gridCol w:w="714"/>
        <w:gridCol w:w="643"/>
        <w:gridCol w:w="634"/>
        <w:gridCol w:w="776"/>
        <w:gridCol w:w="2111"/>
      </w:tblGrid>
      <w:tr w:rsidR="0088660F">
        <w:trPr>
          <w:jc w:val="center"/>
        </w:trPr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Nr.pas</w:t>
            </w:r>
          </w:p>
        </w:tc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Sip</w:t>
            </w:r>
          </w:p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Tokë</w:t>
            </w:r>
          </w:p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Truall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Vlefta</w:t>
            </w:r>
          </w:p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në</w:t>
            </w:r>
          </w:p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lekë</w:t>
            </w:r>
          </w:p>
        </w:tc>
        <w:tc>
          <w:tcPr>
            <w:tcW w:w="154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Dru frutorë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Vlefta</w:t>
            </w:r>
          </w:p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lekë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Vlera</w:t>
            </w:r>
          </w:p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Shënim</w:t>
            </w:r>
          </w:p>
        </w:tc>
      </w:tr>
      <w:tr w:rsidR="0088660F">
        <w:trPr>
          <w:jc w:val="center"/>
        </w:trPr>
        <w:tc>
          <w:tcPr>
            <w:tcW w:w="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widowControl w:val="0"/>
              <w:rPr>
                <w:rFonts w:ascii="CG Times" w:hAnsi="CG Times"/>
                <w:b/>
                <w:sz w:val="16"/>
                <w:szCs w:val="16"/>
                <w:lang w:val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widowControl w:val="0"/>
              <w:rPr>
                <w:rFonts w:ascii="CG Times" w:hAnsi="CG Times"/>
                <w:b/>
                <w:sz w:val="16"/>
                <w:szCs w:val="16"/>
                <w:lang w:val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widowControl w:val="0"/>
              <w:rPr>
                <w:rFonts w:ascii="CG Times" w:hAnsi="CG Times"/>
                <w:b/>
                <w:sz w:val="16"/>
                <w:szCs w:val="16"/>
                <w:lang w:val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widowControl w:val="0"/>
              <w:rPr>
                <w:rFonts w:ascii="CG Times" w:hAnsi="CG Times"/>
                <w:b/>
                <w:sz w:val="16"/>
                <w:szCs w:val="16"/>
                <w:lang w:val="en-US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widowControl w:val="0"/>
              <w:rPr>
                <w:rFonts w:ascii="CG Times" w:hAnsi="CG Times"/>
                <w:b/>
                <w:sz w:val="16"/>
                <w:szCs w:val="16"/>
                <w:lang w:val="en-US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widowControl w:val="0"/>
              <w:rPr>
                <w:rFonts w:ascii="CG Times" w:hAnsi="CG Times"/>
                <w:b/>
                <w:sz w:val="16"/>
                <w:szCs w:val="16"/>
                <w:lang w:val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Çmim</w:t>
            </w:r>
          </w:p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l/m</w:t>
            </w:r>
            <w:r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Çmim</w:t>
            </w:r>
          </w:p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l/m</w:t>
            </w:r>
            <w:r>
              <w:rPr>
                <w:b/>
                <w:sz w:val="16"/>
                <w:szCs w:val="16"/>
                <w:vertAlign w:val="superscript"/>
              </w:rPr>
              <w:t>2</w:t>
            </w:r>
          </w:p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widowControl w:val="0"/>
              <w:rPr>
                <w:rFonts w:ascii="CG Times" w:hAnsi="CG Times"/>
                <w:b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Kumb.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Arrë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Fik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Pjeshk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Agrume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Hurma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Rrush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0F" w:rsidRDefault="0088660F" w:rsidP="0088660F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copë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copë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copë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copë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copë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copë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copë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Hamdi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Drita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Bajram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Topi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316/6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243946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243946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Vath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Shaban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180/25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186780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186780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</w:pPr>
            <w:r w:rsidRPr="00B151A4"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Petrit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Avdulla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Halili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293/28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129285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129285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</w:pPr>
            <w:r w:rsidRPr="00B151A4"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Sami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Tahir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Asllanaj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292/14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21801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</w:pPr>
            <w:r w:rsidRPr="00B151A4"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Dizar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Hamit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292/13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12675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12675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</w:pPr>
            <w:r w:rsidRPr="00B151A4"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Xhavit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Muharrem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292/12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27885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35385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</w:pPr>
            <w:r w:rsidRPr="00B151A4"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Qemal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Ali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Kurti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292/17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8112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12612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</w:pPr>
            <w:r w:rsidRPr="00C655AB"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paidentifikuar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6/1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154128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154128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Ahmet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Ibrahim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162/46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97851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97851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</w:pPr>
            <w:r w:rsidRPr="00C655AB"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Sefer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Ahmet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162/44.1</w:t>
            </w:r>
          </w:p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162/40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93288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93288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</w:pPr>
            <w:r w:rsidRPr="00C655AB"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Kujtim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Ahmet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162/42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98865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98865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Jakup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Mezini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646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242896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242896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Xhevair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Haziz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Zylfa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352/13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147700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147700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Halime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Baki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Zylfa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352/5</w:t>
            </w:r>
          </w:p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352/15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150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221550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221550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Hysni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Haziz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Zylfa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352/7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73850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73850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Luan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Haziz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Zylfa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352/8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73850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73850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Murat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Haziz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Zylfa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352/6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73850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73850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Plotësim dokumentacioni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Skënder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590800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590800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Proses regjist. jo i konfirmuar</w:t>
            </w:r>
          </w:p>
        </w:tc>
      </w:tr>
      <w:tr w:rsidR="0088660F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5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Shuma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2499112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2511112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0F" w:rsidRDefault="0088660F" w:rsidP="0088660F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</w:tbl>
    <w:p w:rsidR="0088660F" w:rsidRDefault="0088660F" w:rsidP="0088660F">
      <w:pPr>
        <w:pStyle w:val="Paragrafi"/>
        <w:sectPr w:rsidR="0088660F" w:rsidSect="0088660F">
          <w:pgSz w:w="16840" w:h="11907" w:orient="landscape"/>
          <w:pgMar w:top="1418" w:right="1418" w:bottom="1418" w:left="1418" w:header="709" w:footer="709" w:gutter="0"/>
          <w:cols w:space="720"/>
        </w:sectPr>
      </w:pPr>
    </w:p>
    <w:p w:rsidR="000178C2" w:rsidRPr="00C84B66" w:rsidRDefault="000178C2" w:rsidP="0088660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52930">
      <w:r>
        <w:separator/>
      </w:r>
    </w:p>
  </w:endnote>
  <w:endnote w:type="continuationSeparator" w:id="0">
    <w:p w:rsidR="00000000" w:rsidRDefault="00952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60F" w:rsidRDefault="0088660F" w:rsidP="0088660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8660F" w:rsidRDefault="0088660F" w:rsidP="0088660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60F" w:rsidRDefault="0088660F" w:rsidP="0088660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52930">
      <w:rPr>
        <w:rStyle w:val="PageNumber"/>
        <w:noProof/>
      </w:rPr>
      <w:t>8178</w:t>
    </w:r>
    <w:r>
      <w:rPr>
        <w:rStyle w:val="PageNumber"/>
      </w:rPr>
      <w:fldChar w:fldCharType="end"/>
    </w:r>
  </w:p>
  <w:p w:rsidR="0088660F" w:rsidRDefault="0088660F" w:rsidP="0088660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52930">
      <w:r>
        <w:separator/>
      </w:r>
    </w:p>
  </w:footnote>
  <w:footnote w:type="continuationSeparator" w:id="0">
    <w:p w:rsidR="00000000" w:rsidRDefault="00952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BankNor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4"/>
  </w:num>
  <w:num w:numId="10">
    <w:abstractNumId w:val="3"/>
  </w:num>
  <w:num w:numId="11">
    <w:abstractNumId w:val="2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660F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88660F"/>
    <w:rsid w:val="00952930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0B2A69-28C1-4E29-84F3-9C3F6084F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60F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88660F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NormalWeb">
    <w:name w:val="Normal (Web)"/>
    <w:basedOn w:val="Normal"/>
    <w:rsid w:val="0088660F"/>
    <w:pPr>
      <w:spacing w:before="100" w:beforeAutospacing="1" w:after="100" w:afterAutospacing="1"/>
    </w:pPr>
    <w:rPr>
      <w:lang w:val="en-US"/>
    </w:rPr>
  </w:style>
  <w:style w:type="paragraph" w:customStyle="1" w:styleId="Sub-Para1underXY">
    <w:name w:val="Sub-Para 1 under X.Y"/>
    <w:basedOn w:val="Normal"/>
    <w:rsid w:val="0088660F"/>
    <w:pPr>
      <w:numPr>
        <w:ilvl w:val="1"/>
        <w:numId w:val="22"/>
      </w:numPr>
      <w:tabs>
        <w:tab w:val="clear" w:pos="360"/>
      </w:tabs>
      <w:spacing w:after="240"/>
      <w:ind w:left="1440" w:hanging="720"/>
      <w:outlineLvl w:val="2"/>
    </w:pPr>
    <w:rPr>
      <w:rFonts w:eastAsia="MS Mincho"/>
      <w:lang w:val="en-US"/>
    </w:rPr>
  </w:style>
  <w:style w:type="paragraph" w:customStyle="1" w:styleId="BankNormal">
    <w:name w:val="BankNormal"/>
    <w:basedOn w:val="Normal"/>
    <w:rsid w:val="0088660F"/>
    <w:pPr>
      <w:numPr>
        <w:numId w:val="22"/>
      </w:numPr>
      <w:tabs>
        <w:tab w:val="clear" w:pos="360"/>
      </w:tabs>
      <w:spacing w:after="240"/>
      <w:ind w:left="0" w:firstLine="0"/>
    </w:pPr>
    <w:rPr>
      <w:rFonts w:eastAsia="MS Mincho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