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1DD" w:rsidRDefault="001031DD" w:rsidP="001031DD">
      <w:pPr>
        <w:pStyle w:val="Akti"/>
        <w:keepNext w:val="0"/>
      </w:pPr>
      <w:bookmarkStart w:id="0" w:name="_GoBack"/>
      <w:bookmarkEnd w:id="0"/>
      <w:r>
        <w:t>VENDIM</w:t>
      </w:r>
    </w:p>
    <w:p w:rsidR="001031DD" w:rsidRPr="00B23FDB" w:rsidRDefault="001031DD" w:rsidP="00B23FDB">
      <w:pPr>
        <w:pStyle w:val="NumriData"/>
      </w:pPr>
      <w:r w:rsidRPr="00B23FDB">
        <w:t>Nr.1391, datë 17.10.2008</w:t>
      </w:r>
      <w:r w:rsidRPr="00B23FDB">
        <w:tab/>
      </w:r>
    </w:p>
    <w:p w:rsidR="001031DD" w:rsidRDefault="001031DD" w:rsidP="001031DD">
      <w:pPr>
        <w:pStyle w:val="Titulli"/>
        <w:keepNext w:val="0"/>
      </w:pPr>
      <w:r>
        <w:br/>
        <w:t>PËR SHPRONËSIMIN, PËR INTERES PUBLIK, TË PRONARit TË PASURIsë sË PALUAJTSHME, PRONË PRIVATE, QË PREKET NGA NDËRTIMI I i segmentit rrugor milot-rrëshen</w:t>
      </w:r>
    </w:p>
    <w:p w:rsidR="001031DD" w:rsidRDefault="001031DD" w:rsidP="001031DD">
      <w:pPr>
        <w:pStyle w:val="Paragrafi"/>
      </w:pPr>
      <w:r>
        <w:br/>
        <w:t xml:space="preserve">             Në mbështetje të nenit 100 të Kushtetutës, të neneve 5, pika 1, 20 e 21, të ligjit nr.8561, datë 22.12.1999 “Për shpronësimet dhe marrjen në përdorim të përkohshëm të pasurisë, pronë private, për interes publik”, dhe të  ligjit nr.9836, datë 26.11.2007 “Për Buxhetin e Shtetit të vitit 2008”, të ndryshuar, me propozimin e Ministrit të Punëve Publike, Transportit dhe Telekomunikacionit, Këshilli i Ministrave</w:t>
      </w:r>
    </w:p>
    <w:p w:rsidR="001031DD" w:rsidRDefault="001031DD" w:rsidP="001031DD">
      <w:pPr>
        <w:pStyle w:val="Paragrafi"/>
      </w:pPr>
    </w:p>
    <w:p w:rsidR="001031DD" w:rsidRDefault="001031DD" w:rsidP="001031DD">
      <w:pPr>
        <w:pStyle w:val="VENDOSI"/>
        <w:keepNext w:val="0"/>
      </w:pPr>
      <w:r>
        <w:t>VENDOSI:</w:t>
      </w:r>
    </w:p>
    <w:p w:rsidR="001031DD" w:rsidRDefault="001031DD" w:rsidP="001031DD">
      <w:pPr>
        <w:pStyle w:val="Paragrafi"/>
      </w:pPr>
    </w:p>
    <w:p w:rsidR="001031DD" w:rsidRDefault="001031DD" w:rsidP="001031DD">
      <w:pPr>
        <w:pStyle w:val="Paragrafi"/>
      </w:pPr>
      <w:r>
        <w:t>1.  Shpronësimin, për interes publik, të pronarit të pasurisë së paluajtshme, pronë private, që preket nga ndërtimi i segmentit rrugor Milot-Rrëshen.</w:t>
      </w:r>
    </w:p>
    <w:p w:rsidR="001031DD" w:rsidRDefault="001031DD" w:rsidP="001031DD">
      <w:pPr>
        <w:pStyle w:val="Paragrafi"/>
      </w:pPr>
      <w:r>
        <w:t>2.  Shpronësimi të bëhet në favor të Drejtorisë së Përgjithshme të Rrugëve.</w:t>
      </w:r>
    </w:p>
    <w:p w:rsidR="001031DD" w:rsidRDefault="001031DD" w:rsidP="001031DD">
      <w:pPr>
        <w:pStyle w:val="Paragrafi"/>
      </w:pPr>
      <w:r>
        <w:t>3. Pronari, që shpronësohet, Fejzulla Musli Saraçi, të kompensohet në vlerën plotë, për objektin, me numër pasurie 3/111, në zonën kadastrale 2963,  me vlerë 3 030 097 (tre milionë e tridhjetë mijë e nëntëdhjetë e shtatë) lekë.</w:t>
      </w:r>
    </w:p>
    <w:p w:rsidR="001031DD" w:rsidRDefault="001031DD" w:rsidP="001031DD">
      <w:pPr>
        <w:pStyle w:val="Paragrafi"/>
      </w:pPr>
      <w:r>
        <w:t>4. Shpenzimet procedurale, në shumën 487 000 (katërqind e tetëdhjetë e shtatë mijë) lekë, të përballohen nga Drejtoria e Përgjithshme e Rrugëve.</w:t>
      </w:r>
    </w:p>
    <w:p w:rsidR="001031DD" w:rsidRDefault="001031DD" w:rsidP="001031DD">
      <w:pPr>
        <w:pStyle w:val="Paragrafi"/>
      </w:pPr>
      <w:r>
        <w:t>5. Vlera totale e shpronësimit, 3 030 097 (tre milionë e tridhjetë mijë e nëntëdhjetë e shtatë) lekë, të përballohet nga buxheti i vitit 2008, zëri “Shpronësime”, miratuar për Ministrinë e Punëve Publike, Transportit dhe Telekomunikacionit.</w:t>
      </w:r>
    </w:p>
    <w:p w:rsidR="001031DD" w:rsidRDefault="001031DD" w:rsidP="001031DD">
      <w:pPr>
        <w:pStyle w:val="Paragrafi"/>
      </w:pPr>
      <w:r>
        <w:t>6. Shpronësimi të fillojë më 20.10.2008 dhe të përfundojë më 30.12.2008.</w:t>
      </w:r>
    </w:p>
    <w:p w:rsidR="001031DD" w:rsidRDefault="001031DD" w:rsidP="001031DD">
      <w:pPr>
        <w:pStyle w:val="Paragrafi"/>
      </w:pPr>
      <w:r>
        <w:t>7. Pronari të kompensohet për efekt shpronësimi, pasi të ketë paraqitur dokumentacionin e plotë të pronësisë pranë Drejtorisë së Përgjithshme të Rrugëve.</w:t>
      </w:r>
    </w:p>
    <w:p w:rsidR="001031DD" w:rsidRDefault="001031DD" w:rsidP="001031DD">
      <w:pPr>
        <w:pStyle w:val="Paragrafi"/>
      </w:pPr>
      <w:r>
        <w:t>8. Drejtoria e Përgjithshme e Rrugëve të kryejë likuidimin e pronarit, brenda afatit të përcaktuar në pikën 6 të këtij vendimi, sipas dokumentacionit të pronësisë dhe planimetrisë përkatëse.</w:t>
      </w:r>
    </w:p>
    <w:p w:rsidR="001031DD" w:rsidRDefault="001031DD" w:rsidP="001031DD">
      <w:pPr>
        <w:pStyle w:val="Paragrafi"/>
      </w:pPr>
      <w:r>
        <w:t>9. Ngarkohen Ministria e Punëve Publike, Transportit dhe Telekomunikacionit dhe Drejtoria e Përgjithshme e Rrugëve për zbatimin e këtij vendimi.</w:t>
      </w:r>
    </w:p>
    <w:p w:rsidR="001031DD" w:rsidRDefault="001031DD" w:rsidP="001031DD">
      <w:pPr>
        <w:pStyle w:val="Paragrafi"/>
      </w:pPr>
      <w:r>
        <w:t>Ky vendim hyn në fuqi menjëherë dhe botohet në Fletoren Zyrtare.</w:t>
      </w:r>
    </w:p>
    <w:p w:rsidR="001031DD" w:rsidRDefault="001031DD" w:rsidP="001031DD">
      <w:pPr>
        <w:pStyle w:val="Paragrafi"/>
      </w:pPr>
      <w:r>
        <w:t> </w:t>
      </w:r>
    </w:p>
    <w:p w:rsidR="001031DD" w:rsidRDefault="001031DD" w:rsidP="001031DD">
      <w:pPr>
        <w:pStyle w:val="Autoriteti"/>
        <w:keepNext w:val="0"/>
      </w:pPr>
      <w:r>
        <w:t>KRYEMINISTRI</w:t>
      </w:r>
    </w:p>
    <w:p w:rsidR="001031DD" w:rsidRDefault="001031DD" w:rsidP="001031DD">
      <w:pPr>
        <w:pStyle w:val="AutoritetiEmer"/>
      </w:pPr>
      <w:r>
        <w:t>Sali  Berisha</w:t>
      </w:r>
    </w:p>
    <w:sectPr w:rsidR="001031DD" w:rsidSect="001031DD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27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25A1F">
      <w:r>
        <w:separator/>
      </w:r>
    </w:p>
  </w:endnote>
  <w:endnote w:type="continuationSeparator" w:id="0">
    <w:p w:rsidR="00000000" w:rsidRDefault="00425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FDB" w:rsidRDefault="00B23FDB" w:rsidP="001031D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23FDB" w:rsidRDefault="00B23FDB" w:rsidP="001031D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FDB" w:rsidRDefault="00B23FDB" w:rsidP="001031D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5A1F">
      <w:rPr>
        <w:rStyle w:val="PageNumber"/>
        <w:noProof/>
      </w:rPr>
      <w:t>8273</w:t>
    </w:r>
    <w:r>
      <w:rPr>
        <w:rStyle w:val="PageNumber"/>
      </w:rPr>
      <w:fldChar w:fldCharType="end"/>
    </w:r>
  </w:p>
  <w:p w:rsidR="00B23FDB" w:rsidRDefault="00B23FDB" w:rsidP="001031D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25A1F">
      <w:r>
        <w:separator/>
      </w:r>
    </w:p>
  </w:footnote>
  <w:footnote w:type="continuationSeparator" w:id="0">
    <w:p w:rsidR="00000000" w:rsidRDefault="00425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31DD"/>
    <w:rsid w:val="000178C2"/>
    <w:rsid w:val="000A780A"/>
    <w:rsid w:val="001031DD"/>
    <w:rsid w:val="00143799"/>
    <w:rsid w:val="00211EE2"/>
    <w:rsid w:val="00215567"/>
    <w:rsid w:val="002B089D"/>
    <w:rsid w:val="00300F6E"/>
    <w:rsid w:val="003218C2"/>
    <w:rsid w:val="003540BF"/>
    <w:rsid w:val="003B3DD8"/>
    <w:rsid w:val="00425A1F"/>
    <w:rsid w:val="004C3478"/>
    <w:rsid w:val="004E15C6"/>
    <w:rsid w:val="00505A2E"/>
    <w:rsid w:val="005C7CDE"/>
    <w:rsid w:val="00626521"/>
    <w:rsid w:val="009723D5"/>
    <w:rsid w:val="009B365E"/>
    <w:rsid w:val="009C7562"/>
    <w:rsid w:val="00B23FDB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1CAD62-AD5A-4A17-A749-2D667462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1DD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1031D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