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6A52" w:rsidRDefault="00D86A52" w:rsidP="00D86A52">
      <w:pPr>
        <w:pStyle w:val="Akti"/>
        <w:keepNext w:val="0"/>
      </w:pPr>
      <w:bookmarkStart w:id="0" w:name="_GoBack"/>
      <w:bookmarkEnd w:id="0"/>
      <w:r>
        <w:t>VENDIM</w:t>
      </w:r>
    </w:p>
    <w:p w:rsidR="00D86A52" w:rsidRDefault="00D86A52" w:rsidP="00D86A52">
      <w:pPr>
        <w:pStyle w:val="NumriData"/>
        <w:keepNext w:val="0"/>
      </w:pPr>
      <w:r>
        <w:t>Nr.1398, datë 17.10.2008</w:t>
      </w:r>
    </w:p>
    <w:p w:rsidR="00D86A52" w:rsidRDefault="00D86A52" w:rsidP="00D86A52">
      <w:pPr>
        <w:pStyle w:val="NumriData"/>
        <w:keepNext w:val="0"/>
      </w:pPr>
    </w:p>
    <w:p w:rsidR="00D86A52" w:rsidRDefault="00D86A52" w:rsidP="00D86A52">
      <w:pPr>
        <w:pStyle w:val="Titulli"/>
        <w:keepNext w:val="0"/>
      </w:pPr>
      <w:r>
        <w:t>PËR FALJEN E DETYRIMEVE TË PRAPAMBETURA TË TAKSËS VJETORE TË QARKULLIMIT RRUGOR TË MJETEVE DHE TË TAKSËS SË REGJISTRIMIT TË PËRVITSHËM TË TYRE</w:t>
      </w:r>
    </w:p>
    <w:p w:rsidR="00D86A52" w:rsidRDefault="00D86A52" w:rsidP="00D86A52">
      <w:pPr>
        <w:pStyle w:val="Paragrafi"/>
      </w:pPr>
    </w:p>
    <w:p w:rsidR="00D86A52" w:rsidRDefault="00D86A52" w:rsidP="00D86A52">
      <w:pPr>
        <w:pStyle w:val="BazLigjPropozues"/>
      </w:pPr>
      <w:r>
        <w:t>Në mbështetje të nenit 100 të Kushtetutës dhe të neneve 5 e 9, pika 2, të ligjit nr.9986, datë 11.9.2008 “Për faljen e detyrimeve doganore dhe tatimore, detyrimeve të prapambetura të taksës vjetore të qarkullimit rrugor të mjeteve dhe të taksës së regjistrimit të përvitshëm të mjeteve, si dhe të gjobave dhe të kamatëvonesave të papaguara të kontributeve të sigurimeve të detyrueshme shoqërore dhe shëndetësore”, me propozimin e Ministrit të Financave, Ministrit të Punëve Publike, Transportit dhe Telekomunikacionit dhe të Ministrit të Brendshëm, Këshilli i Ministrave</w:t>
      </w:r>
    </w:p>
    <w:p w:rsidR="00D86A52" w:rsidRDefault="00D86A52" w:rsidP="00D86A52">
      <w:pPr>
        <w:pStyle w:val="Paragrafi"/>
      </w:pPr>
    </w:p>
    <w:p w:rsidR="00D86A52" w:rsidRDefault="00D86A52" w:rsidP="00D86A52">
      <w:pPr>
        <w:pStyle w:val="VENDOSI"/>
        <w:keepNext w:val="0"/>
      </w:pPr>
      <w:r>
        <w:t>VENDOSI:</w:t>
      </w:r>
    </w:p>
    <w:p w:rsidR="00D86A52" w:rsidRDefault="00D86A52" w:rsidP="00D86A52">
      <w:pPr>
        <w:pStyle w:val="Paragrafi"/>
      </w:pPr>
    </w:p>
    <w:p w:rsidR="00D86A52" w:rsidRDefault="00D86A52" w:rsidP="00D86A52">
      <w:pPr>
        <w:pStyle w:val="Paragrafi"/>
      </w:pPr>
      <w:r>
        <w:t>1. Drejtoritë rajonale të shërbimit të transportit rrugor (DRSHTRR) të kryejnë, për mjetet, që nuk janë në qarkullim, veprimet përkatëse të çregjistrimit të përhershëm të mjetit, brenda afatit kohor të përcaktuar në ligj, kur pronarët e këtyre mjeteve, debitorë për taksën vjetore të qarkullimit rrugor dhe taksën e regjistrimit të përvitshëm, të dorëzojnë:</w:t>
      </w:r>
    </w:p>
    <w:p w:rsidR="00D86A52" w:rsidRDefault="00D86A52" w:rsidP="00D86A52">
      <w:pPr>
        <w:pStyle w:val="Paragrafi"/>
      </w:pPr>
      <w:r>
        <w:t>a) formularin e vetëdeklarimit, për shkatërrimin, bërjen skrap ose eksportimin përfundimtar, jashtë shtetit, të mjetit, sipas modelit të përgatitur nga Drejtoria e Përgjithshme e Shërbimeve të Transportit Rrugor (DPSHTRR);</w:t>
      </w:r>
    </w:p>
    <w:p w:rsidR="00D86A52" w:rsidRPr="00D86A52" w:rsidRDefault="00D86A52" w:rsidP="00D86A52">
      <w:pPr>
        <w:pStyle w:val="Paragrafi"/>
        <w:rPr>
          <w:lang w:val="it-IT"/>
        </w:rPr>
      </w:pPr>
      <w:r w:rsidRPr="00D86A52">
        <w:rPr>
          <w:lang w:val="it-IT"/>
        </w:rPr>
        <w:t>b) certifikatën e pronësisë;</w:t>
      </w:r>
    </w:p>
    <w:p w:rsidR="00D86A52" w:rsidRPr="00D86A52" w:rsidRDefault="00D86A52" w:rsidP="00D86A52">
      <w:pPr>
        <w:pStyle w:val="Paragrafi"/>
        <w:rPr>
          <w:lang w:val="it-IT"/>
        </w:rPr>
      </w:pPr>
      <w:r w:rsidRPr="00D86A52">
        <w:rPr>
          <w:lang w:val="it-IT"/>
        </w:rPr>
        <w:t>c) lejen e qarkullimit;</w:t>
      </w:r>
    </w:p>
    <w:p w:rsidR="00D86A52" w:rsidRPr="00D86A52" w:rsidRDefault="00D86A52" w:rsidP="00D86A52">
      <w:pPr>
        <w:pStyle w:val="Paragrafi"/>
        <w:rPr>
          <w:lang w:val="it-IT"/>
        </w:rPr>
      </w:pPr>
      <w:r w:rsidRPr="00D86A52">
        <w:rPr>
          <w:lang w:val="it-IT"/>
        </w:rPr>
        <w:t>ç) targat e mjetit.</w:t>
      </w:r>
    </w:p>
    <w:p w:rsidR="00D86A52" w:rsidRPr="00D86A52" w:rsidRDefault="00D86A52" w:rsidP="00D86A52">
      <w:pPr>
        <w:pStyle w:val="Paragrafi"/>
        <w:rPr>
          <w:lang w:val="it-IT"/>
        </w:rPr>
      </w:pPr>
      <w:r w:rsidRPr="00D86A52">
        <w:rPr>
          <w:lang w:val="it-IT"/>
        </w:rPr>
        <w:t>2. Në rastet kur pronarët e mjeteve, që nuk janë në qarkullim, nuk disponojnë certifikatën e pronësisë, lejen e qarkullimit, targën, DRSHTRR-të, të bëjnë çregjistrimin e mjetit rrugor, brenda afatit kohor të përcaktuar në ligj, pasi subjekti të dorëzojë formularin e vetëdeklarimit, sipas modelit të përgatitur nga DPSHTRR-ja, për:</w:t>
      </w:r>
    </w:p>
    <w:p w:rsidR="00D86A52" w:rsidRPr="00D86A52" w:rsidRDefault="00D86A52" w:rsidP="00D86A52">
      <w:pPr>
        <w:pStyle w:val="Paragrafi"/>
        <w:rPr>
          <w:lang w:val="it-IT"/>
        </w:rPr>
      </w:pPr>
      <w:r w:rsidRPr="00D86A52">
        <w:rPr>
          <w:lang w:val="it-IT"/>
        </w:rPr>
        <w:t>a) shkatërrimin, bërjen skrap ose eksportimin përfundimtar jashtë shtetit të mjetit;</w:t>
      </w:r>
    </w:p>
    <w:p w:rsidR="00D86A52" w:rsidRPr="00D86A52" w:rsidRDefault="00D86A52" w:rsidP="00D86A52">
      <w:pPr>
        <w:pStyle w:val="Paragrafi"/>
        <w:rPr>
          <w:lang w:val="it-IT"/>
        </w:rPr>
      </w:pPr>
      <w:r w:rsidRPr="00D86A52">
        <w:rPr>
          <w:lang w:val="it-IT"/>
        </w:rPr>
        <w:t>b) mungesën e certifikatës së pronësisë;</w:t>
      </w:r>
    </w:p>
    <w:p w:rsidR="00D86A52" w:rsidRPr="00D86A52" w:rsidRDefault="00D86A52" w:rsidP="00D86A52">
      <w:pPr>
        <w:pStyle w:val="Paragrafi"/>
        <w:rPr>
          <w:lang w:val="it-IT"/>
        </w:rPr>
      </w:pPr>
      <w:r w:rsidRPr="00D86A52">
        <w:rPr>
          <w:lang w:val="it-IT"/>
        </w:rPr>
        <w:t>c) mungesën e lejes së qarkullimit;</w:t>
      </w:r>
    </w:p>
    <w:p w:rsidR="00D86A52" w:rsidRPr="00D86A52" w:rsidRDefault="00D86A52" w:rsidP="00D86A52">
      <w:pPr>
        <w:pStyle w:val="Paragrafi"/>
        <w:rPr>
          <w:lang w:val="it-IT"/>
        </w:rPr>
      </w:pPr>
      <w:r w:rsidRPr="00D86A52">
        <w:rPr>
          <w:lang w:val="it-IT"/>
        </w:rPr>
        <w:t>ç) mungesën e targave.</w:t>
      </w:r>
    </w:p>
    <w:p w:rsidR="00D86A52" w:rsidRPr="00D86A52" w:rsidRDefault="00D86A52" w:rsidP="00D86A52">
      <w:pPr>
        <w:pStyle w:val="Paragrafi"/>
        <w:rPr>
          <w:lang w:val="it-IT"/>
        </w:rPr>
      </w:pPr>
      <w:r w:rsidRPr="00D86A52">
        <w:rPr>
          <w:lang w:val="it-IT"/>
        </w:rPr>
        <w:t>3. Pas përfundimit të afatit kohor, të përcaktuar në ligj, për kryerjen e veprimeve të çregjistrimit të mjeteve, që nuk janë në qarkullim, DPSHTRR-ja heq nga regjistri aktiv dhe mban në regjistrin pasiv të gjitha mjetet, të cilave nuk u janë kryer kontrollet teknike të detyrueshme në dy vitet e fundit, duke njoftuar dhe pronarët e këtyre mjeteve.</w:t>
      </w:r>
    </w:p>
    <w:p w:rsidR="00D86A52" w:rsidRPr="00D86A52" w:rsidRDefault="00D86A52" w:rsidP="00D86A52">
      <w:pPr>
        <w:pStyle w:val="Paragrafi"/>
        <w:rPr>
          <w:lang w:val="it-IT"/>
        </w:rPr>
      </w:pPr>
      <w:r w:rsidRPr="00D86A52">
        <w:rPr>
          <w:lang w:val="it-IT"/>
        </w:rPr>
        <w:t>4. Për pronarët e mjeteve, që nuk janë në qarkullim, debitorë për taksën vjetore të qarkullimit rrugor dhe taksën e regjistrimit të përvitshëm, të cilët nuk kryejnë veprimet për çregjistrimin përfundimtar të mjetit, brenda afatit kohor të përcaktuar në ligj, DRSHTRR-të nuk do të kryejnë asnjë veprim, për mjetet e tjera në pronësi të tyre, deri në kryerjen e plotë të veprimeve të çregjistrimit të mjeteve, që nuk kanë paguar taksat.</w:t>
      </w:r>
    </w:p>
    <w:p w:rsidR="00D86A52" w:rsidRPr="00D86A52" w:rsidRDefault="00D86A52" w:rsidP="00D86A52">
      <w:pPr>
        <w:pStyle w:val="Paragrafi"/>
        <w:rPr>
          <w:lang w:val="it-IT"/>
        </w:rPr>
      </w:pPr>
      <w:r w:rsidRPr="00D86A52">
        <w:rPr>
          <w:lang w:val="it-IT"/>
        </w:rPr>
        <w:t>5. Pronarët e mjeteve, që janë në qarkullim, debitorë për taksën vjetore të qarkullimit rrugor dhe të taksës së regjistrimit të përvitshëm, të cilët kryejnë veprimet përkatëse të pagesës së detyrimeve, në të gjithë komponentët e tij, të vitit 2008, brenda afatit kohor të përcaktuar në ligj, nuk do të paguajnë taksat e prapambetura.</w:t>
      </w:r>
    </w:p>
    <w:p w:rsidR="00D86A52" w:rsidRDefault="00D86A52" w:rsidP="00D86A52">
      <w:pPr>
        <w:pStyle w:val="Paragrafi"/>
      </w:pPr>
      <w:r>
        <w:t>6. Pronarët e mjeteve, që janë në qarkullim, që nuk kryejnë veprimet përkatëse të pagesës së detyrimeve të vitit 2008, brenda afatit kohor të përcaktuar në ligj, të paguajnë të gjitha taksat e prapambetura të mjetit. Gjithashtu, ndaj këtyre pronarëve nuk do të kryhet asnjë veprim nga DRSHTRR-të, për mjetet e tjera në pronësi të tyre, deri në shlyerjen e plotë të taksave të prapambetura.</w:t>
      </w:r>
    </w:p>
    <w:p w:rsidR="00D86A52" w:rsidRDefault="00D86A52" w:rsidP="00D86A52">
      <w:pPr>
        <w:pStyle w:val="Paragrafi"/>
      </w:pPr>
    </w:p>
    <w:p w:rsidR="00D86A52" w:rsidRDefault="00D86A52" w:rsidP="00D86A52">
      <w:pPr>
        <w:pStyle w:val="Paragrafi"/>
      </w:pPr>
      <w:r>
        <w:t xml:space="preserve">7. Ngarkohen Ministria e Punëve Publike, Transportit dhe Telekomunikacionit dhe DPSHTRR-të të marrin të gjitha masat për informimin e pronarëve të mjeteve, që janë debitorë, për </w:t>
      </w:r>
      <w:r>
        <w:lastRenderedPageBreak/>
        <w:t>taksën vjetore të qarkullimit rrugor dhe taksën e regjistrimit të përvitshëm, për të kryer, brenda afatit kohor të përcaktuar në ligj, respektivisht, veprimet e nevojshme të çregjistrimit për mjete që nuk qarkullojnë dhe pagesën e taksave të vitit 2008 për mjetet që qarkullojnë.</w:t>
      </w:r>
    </w:p>
    <w:p w:rsidR="00D86A52" w:rsidRPr="00D86A52" w:rsidRDefault="00D86A52" w:rsidP="00D86A52">
      <w:pPr>
        <w:pStyle w:val="Paragrafi"/>
        <w:rPr>
          <w:lang w:val="it-IT"/>
        </w:rPr>
      </w:pPr>
      <w:r w:rsidRPr="00D86A52">
        <w:rPr>
          <w:lang w:val="it-IT"/>
        </w:rPr>
        <w:t>8. Ngarkohen Ministri i Punëve Publike, Transportit dhe Telekomunikacionit, Ministri i Financave dhe Ministri i Brendshëm për zbatimin e këtij vendimi.</w:t>
      </w:r>
    </w:p>
    <w:p w:rsidR="00D86A52" w:rsidRPr="00D86A52" w:rsidRDefault="00D86A52" w:rsidP="00D86A52">
      <w:pPr>
        <w:pStyle w:val="Paragrafi"/>
        <w:rPr>
          <w:lang w:val="it-IT"/>
        </w:rPr>
      </w:pPr>
      <w:r w:rsidRPr="00D86A52">
        <w:rPr>
          <w:lang w:val="it-IT"/>
        </w:rPr>
        <w:t>Ky vendim hyn në fuqi pas botimit në Fletoren Zyrtare.</w:t>
      </w:r>
    </w:p>
    <w:p w:rsidR="00D86A52" w:rsidRPr="00D86A52" w:rsidRDefault="00D86A52" w:rsidP="00D86A52">
      <w:pPr>
        <w:pStyle w:val="Paragrafi"/>
        <w:rPr>
          <w:lang w:val="it-IT"/>
        </w:rPr>
      </w:pPr>
    </w:p>
    <w:p w:rsidR="00D86A52" w:rsidRDefault="00D86A52" w:rsidP="00D86A52">
      <w:pPr>
        <w:pStyle w:val="Autoriteti"/>
        <w:keepNext w:val="0"/>
      </w:pPr>
      <w:r>
        <w:t>KRYEMINISTRI</w:t>
      </w:r>
    </w:p>
    <w:p w:rsidR="00D86A52" w:rsidRDefault="00D86A52" w:rsidP="00D86A52">
      <w:pPr>
        <w:pStyle w:val="AutoritetiEmer"/>
      </w:pPr>
      <w:r>
        <w:t>Sali Berisha</w:t>
      </w:r>
    </w:p>
    <w:sectPr w:rsidR="00D86A52"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 w:numId="20">
    <w:abstractNumId w:val="3"/>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86A52"/>
    <w:rsid w:val="000178C2"/>
    <w:rsid w:val="000A780A"/>
    <w:rsid w:val="00143799"/>
    <w:rsid w:val="00211EE2"/>
    <w:rsid w:val="00215567"/>
    <w:rsid w:val="002B089D"/>
    <w:rsid w:val="00300F6E"/>
    <w:rsid w:val="003218C2"/>
    <w:rsid w:val="003540BF"/>
    <w:rsid w:val="003B3DD8"/>
    <w:rsid w:val="004C3478"/>
    <w:rsid w:val="004E15C6"/>
    <w:rsid w:val="00505A2E"/>
    <w:rsid w:val="005C7CDE"/>
    <w:rsid w:val="00626521"/>
    <w:rsid w:val="009723D5"/>
    <w:rsid w:val="009B365E"/>
    <w:rsid w:val="009C7562"/>
    <w:rsid w:val="00BD1D25"/>
    <w:rsid w:val="00BF58DD"/>
    <w:rsid w:val="00C24C1C"/>
    <w:rsid w:val="00C84B66"/>
    <w:rsid w:val="00D86A52"/>
    <w:rsid w:val="00E91742"/>
    <w:rsid w:val="00EE37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D19E6C8-928B-413E-801E-9D9CBA7E7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6A52"/>
    <w:rPr>
      <w:rFonts w:eastAsia="Batang"/>
      <w:sz w:val="24"/>
      <w:szCs w:val="24"/>
      <w:lang w:val="sq-AL"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300F6E"/>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215567"/>
  </w:style>
  <w:style w:type="paragraph" w:customStyle="1" w:styleId="Akti">
    <w:name w:val="Akti"/>
    <w:rsid w:val="00E9174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91742"/>
    <w:rPr>
      <w:rFonts w:ascii="CG Times" w:hAnsi="CG Times"/>
      <w:sz w:val="22"/>
      <w:lang w:eastAsia="en-US"/>
    </w:rPr>
  </w:style>
  <w:style w:type="paragraph" w:customStyle="1" w:styleId="AneksiNr">
    <w:name w:val="Aneksi_Nr"/>
    <w:next w:val="Normal"/>
    <w:rsid w:val="00E91742"/>
    <w:pPr>
      <w:keepNext/>
      <w:widowControl w:val="0"/>
      <w:jc w:val="center"/>
    </w:pPr>
    <w:rPr>
      <w:rFonts w:ascii="CG Times" w:hAnsi="CG Times"/>
      <w:caps/>
      <w:sz w:val="22"/>
      <w:szCs w:val="22"/>
      <w:lang w:eastAsia="en-US"/>
    </w:rPr>
  </w:style>
  <w:style w:type="paragraph" w:customStyle="1" w:styleId="AneksiTitull">
    <w:name w:val="Aneksi_Titull"/>
    <w:next w:val="Normal"/>
    <w:rsid w:val="00E91742"/>
    <w:pPr>
      <w:jc w:val="center"/>
    </w:pPr>
    <w:rPr>
      <w:rFonts w:ascii="CG Times" w:hAnsi="CG Times"/>
      <w:sz w:val="24"/>
      <w:szCs w:val="24"/>
      <w:lang w:eastAsia="en-US"/>
    </w:rPr>
  </w:style>
  <w:style w:type="paragraph" w:customStyle="1" w:styleId="Autoriteti">
    <w:name w:val="Autoriteti"/>
    <w:next w:val="AutoritetiEmer"/>
    <w:rsid w:val="00E91742"/>
    <w:pPr>
      <w:keepNext/>
      <w:widowControl w:val="0"/>
      <w:jc w:val="right"/>
    </w:pPr>
    <w:rPr>
      <w:rFonts w:ascii="CG Times" w:hAnsi="CG Times"/>
      <w:caps/>
      <w:sz w:val="22"/>
      <w:szCs w:val="22"/>
      <w:lang w:eastAsia="en-US"/>
    </w:rPr>
  </w:style>
  <w:style w:type="paragraph" w:customStyle="1" w:styleId="AutoritetiEmer">
    <w:name w:val="Autoriteti_Emer"/>
    <w:next w:val="Normal"/>
    <w:rsid w:val="00E91742"/>
    <w:pPr>
      <w:widowControl w:val="0"/>
      <w:jc w:val="right"/>
    </w:pPr>
    <w:rPr>
      <w:rFonts w:ascii="CG Times" w:hAnsi="CG Times"/>
      <w:b/>
      <w:sz w:val="22"/>
      <w:szCs w:val="22"/>
      <w:lang w:eastAsia="en-US"/>
    </w:rPr>
  </w:style>
  <w:style w:type="paragraph" w:customStyle="1" w:styleId="BazLigjPropozues">
    <w:name w:val="Baz_Ligj_Propozues"/>
    <w:rsid w:val="00E91742"/>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91742"/>
    <w:pPr>
      <w:jc w:val="center"/>
    </w:pPr>
    <w:rPr>
      <w:rFonts w:ascii="CG Times" w:hAnsi="CG Times"/>
      <w:caps/>
      <w:sz w:val="22"/>
      <w:szCs w:val="22"/>
      <w:lang w:eastAsia="en-US"/>
    </w:rPr>
  </w:style>
  <w:style w:type="paragraph" w:customStyle="1" w:styleId="Figure">
    <w:name w:val="Figure"/>
    <w:next w:val="Normal"/>
    <w:rsid w:val="00E91742"/>
    <w:pPr>
      <w:widowControl w:val="0"/>
      <w:outlineLvl w:val="2"/>
    </w:pPr>
    <w:rPr>
      <w:rFonts w:ascii="CG Times" w:hAnsi="CG Times"/>
      <w:sz w:val="22"/>
      <w:lang w:val="en-US" w:eastAsia="en-US"/>
    </w:rPr>
  </w:style>
  <w:style w:type="paragraph" w:customStyle="1" w:styleId="Institucioni">
    <w:name w:val="Institucioni"/>
    <w:next w:val="Normal"/>
    <w:rsid w:val="00E91742"/>
    <w:pPr>
      <w:keepNext/>
      <w:widowControl w:val="0"/>
      <w:jc w:val="center"/>
    </w:pPr>
    <w:rPr>
      <w:rFonts w:ascii="CG Times" w:hAnsi="CG Times"/>
      <w:caps/>
      <w:sz w:val="22"/>
      <w:szCs w:val="22"/>
      <w:lang w:eastAsia="en-US"/>
    </w:rPr>
  </w:style>
  <w:style w:type="paragraph" w:customStyle="1" w:styleId="Kapakufund">
    <w:name w:val="Kapaku_fund"/>
    <w:next w:val="Normal"/>
    <w:rsid w:val="00E91742"/>
    <w:pPr>
      <w:pageBreakBefore/>
    </w:pPr>
    <w:rPr>
      <w:rFonts w:ascii="CG Times" w:hAnsi="CG Times"/>
      <w:b/>
      <w:sz w:val="22"/>
      <w:szCs w:val="22"/>
      <w:lang w:val="en-US" w:eastAsia="en-US"/>
    </w:rPr>
  </w:style>
  <w:style w:type="paragraph" w:customStyle="1" w:styleId="KapitulliNr">
    <w:name w:val="Kapitulli_Nr"/>
    <w:rsid w:val="00E91742"/>
    <w:pPr>
      <w:keepNext/>
      <w:widowControl w:val="0"/>
      <w:jc w:val="center"/>
    </w:pPr>
    <w:rPr>
      <w:rFonts w:ascii="CG Times" w:hAnsi="CG Times"/>
      <w:caps/>
      <w:sz w:val="22"/>
      <w:szCs w:val="22"/>
      <w:lang w:eastAsia="en-US"/>
    </w:rPr>
  </w:style>
  <w:style w:type="paragraph" w:customStyle="1" w:styleId="KapitulliTitull">
    <w:name w:val="Kapitulli_Titull"/>
    <w:rsid w:val="00E91742"/>
    <w:pPr>
      <w:keepNext/>
      <w:widowControl w:val="0"/>
      <w:jc w:val="center"/>
    </w:pPr>
    <w:rPr>
      <w:rFonts w:ascii="CG Times" w:hAnsi="CG Times"/>
      <w:caps/>
      <w:sz w:val="22"/>
      <w:szCs w:val="22"/>
      <w:lang w:eastAsia="en-US"/>
    </w:rPr>
  </w:style>
  <w:style w:type="paragraph" w:customStyle="1" w:styleId="KreuNr">
    <w:name w:val="Kreu_Nr"/>
    <w:rsid w:val="00E9174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91742"/>
    <w:pPr>
      <w:keepNext/>
      <w:widowControl w:val="0"/>
      <w:jc w:val="center"/>
    </w:pPr>
    <w:rPr>
      <w:rFonts w:ascii="CG Times" w:hAnsi="CG Times"/>
      <w:caps/>
      <w:sz w:val="22"/>
      <w:szCs w:val="22"/>
      <w:lang w:val="en-US" w:eastAsia="en-US"/>
    </w:rPr>
  </w:style>
  <w:style w:type="paragraph" w:customStyle="1" w:styleId="Ndryshimet">
    <w:name w:val="Ndryshimet"/>
    <w:next w:val="Paragrafi"/>
    <w:rsid w:val="00E91742"/>
    <w:pPr>
      <w:keepNext/>
      <w:widowControl w:val="0"/>
      <w:jc w:val="center"/>
    </w:pPr>
    <w:rPr>
      <w:rFonts w:ascii="CG Times" w:hAnsi="CG Times"/>
      <w:i/>
      <w:sz w:val="22"/>
      <w:lang w:val="en-US" w:eastAsia="en-US"/>
    </w:rPr>
  </w:style>
  <w:style w:type="paragraph" w:customStyle="1" w:styleId="NeniNr">
    <w:name w:val="Neni_Nr"/>
    <w:next w:val="Normal"/>
    <w:rsid w:val="00E91742"/>
    <w:pPr>
      <w:keepNext/>
      <w:widowControl w:val="0"/>
      <w:jc w:val="center"/>
    </w:pPr>
    <w:rPr>
      <w:rFonts w:ascii="CG Times" w:hAnsi="CG Times"/>
      <w:sz w:val="22"/>
      <w:lang w:eastAsia="en-US"/>
    </w:rPr>
  </w:style>
  <w:style w:type="paragraph" w:customStyle="1" w:styleId="NeniTitull">
    <w:name w:val="Neni_Titull"/>
    <w:next w:val="Normal"/>
    <w:rsid w:val="00E91742"/>
    <w:pPr>
      <w:keepNext/>
      <w:widowControl w:val="0"/>
      <w:jc w:val="center"/>
      <w:outlineLvl w:val="2"/>
    </w:pPr>
    <w:rPr>
      <w:rFonts w:ascii="CG Times" w:hAnsi="CG Times"/>
      <w:b/>
      <w:sz w:val="22"/>
      <w:lang w:eastAsia="en-US"/>
    </w:rPr>
  </w:style>
  <w:style w:type="paragraph" w:customStyle="1" w:styleId="NenkreuNr">
    <w:name w:val="Nenkreu_Nr"/>
    <w:rsid w:val="00E91742"/>
    <w:pPr>
      <w:keepNext/>
      <w:widowControl w:val="0"/>
      <w:jc w:val="center"/>
    </w:pPr>
    <w:rPr>
      <w:rFonts w:ascii="CG Times" w:hAnsi="CG Times"/>
      <w:caps/>
      <w:sz w:val="22"/>
      <w:szCs w:val="22"/>
      <w:lang w:eastAsia="en-US"/>
    </w:rPr>
  </w:style>
  <w:style w:type="paragraph" w:customStyle="1" w:styleId="NenkreuTitull">
    <w:name w:val="Nenkreu_Titull"/>
    <w:rsid w:val="00E91742"/>
    <w:pPr>
      <w:jc w:val="center"/>
    </w:pPr>
    <w:rPr>
      <w:rFonts w:ascii="CG Times" w:hAnsi="CG Times"/>
      <w:caps/>
      <w:sz w:val="22"/>
      <w:szCs w:val="22"/>
      <w:lang w:eastAsia="en-US"/>
    </w:rPr>
  </w:style>
  <w:style w:type="paragraph" w:customStyle="1" w:styleId="Nenpika">
    <w:name w:val="Nenpika"/>
    <w:next w:val="Normal"/>
    <w:autoRedefine/>
    <w:rsid w:val="00E91742"/>
    <w:pPr>
      <w:ind w:firstLine="720"/>
    </w:pPr>
    <w:rPr>
      <w:rFonts w:ascii="CG Times" w:hAnsi="CG Times"/>
      <w:sz w:val="22"/>
      <w:lang w:val="en-US" w:eastAsia="en-US"/>
    </w:rPr>
  </w:style>
  <w:style w:type="paragraph" w:customStyle="1" w:styleId="NumriData">
    <w:name w:val="Numri_Data"/>
    <w:next w:val="Normal"/>
    <w:rsid w:val="00E91742"/>
    <w:pPr>
      <w:keepNext/>
      <w:widowControl w:val="0"/>
      <w:jc w:val="center"/>
      <w:outlineLvl w:val="0"/>
    </w:pPr>
    <w:rPr>
      <w:rFonts w:ascii="CG Times" w:hAnsi="CG Times"/>
      <w:b/>
      <w:sz w:val="22"/>
      <w:lang w:eastAsia="en-US"/>
    </w:rPr>
  </w:style>
  <w:style w:type="paragraph" w:customStyle="1" w:styleId="Paragrafi">
    <w:name w:val="Paragrafi"/>
    <w:rsid w:val="00E91742"/>
    <w:pPr>
      <w:widowControl w:val="0"/>
      <w:ind w:firstLine="720"/>
      <w:jc w:val="both"/>
    </w:pPr>
    <w:rPr>
      <w:rFonts w:ascii="CG Times" w:hAnsi="CG Times"/>
      <w:sz w:val="22"/>
      <w:lang w:val="en-US" w:eastAsia="en-US"/>
    </w:rPr>
  </w:style>
  <w:style w:type="paragraph" w:customStyle="1" w:styleId="Pika">
    <w:name w:val="Pika"/>
    <w:next w:val="Normal"/>
    <w:autoRedefine/>
    <w:rsid w:val="00E91742"/>
    <w:pPr>
      <w:ind w:firstLine="720"/>
    </w:pPr>
    <w:rPr>
      <w:rFonts w:ascii="CG Times" w:hAnsi="CG Times"/>
      <w:sz w:val="22"/>
      <w:lang w:val="en-US" w:eastAsia="en-US"/>
    </w:rPr>
  </w:style>
  <w:style w:type="paragraph" w:customStyle="1" w:styleId="PikeKreu">
    <w:name w:val="Pike_Kreu"/>
    <w:basedOn w:val="Heading1"/>
    <w:rsid w:val="00E91742"/>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E91742"/>
    <w:pPr>
      <w:keepNext/>
      <w:widowControl w:val="0"/>
      <w:jc w:val="center"/>
    </w:pPr>
    <w:rPr>
      <w:rFonts w:ascii="CG Times" w:hAnsi="CG Times"/>
      <w:caps/>
      <w:sz w:val="22"/>
      <w:szCs w:val="22"/>
      <w:lang w:eastAsia="en-US"/>
    </w:rPr>
  </w:style>
  <w:style w:type="paragraph" w:customStyle="1" w:styleId="PjesaTitull">
    <w:name w:val="Pjesa_Titull"/>
    <w:rsid w:val="00E91742"/>
    <w:pPr>
      <w:keepNext/>
      <w:widowControl w:val="0"/>
      <w:jc w:val="center"/>
    </w:pPr>
    <w:rPr>
      <w:rFonts w:ascii="CG Times" w:hAnsi="CG Times"/>
      <w:caps/>
      <w:sz w:val="22"/>
      <w:szCs w:val="22"/>
      <w:lang w:eastAsia="en-US"/>
    </w:rPr>
  </w:style>
  <w:style w:type="paragraph" w:customStyle="1" w:styleId="Shpallja">
    <w:name w:val="Shpallja"/>
    <w:rsid w:val="00E91742"/>
    <w:pPr>
      <w:widowControl w:val="0"/>
      <w:jc w:val="both"/>
    </w:pPr>
    <w:rPr>
      <w:rFonts w:ascii="CG Times" w:hAnsi="CG Times"/>
      <w:b/>
      <w:color w:val="000000"/>
      <w:sz w:val="22"/>
      <w:szCs w:val="22"/>
      <w:lang w:val="sq-AL" w:eastAsia="en-US"/>
    </w:rPr>
  </w:style>
  <w:style w:type="paragraph" w:customStyle="1" w:styleId="Tabele">
    <w:name w:val="Tabele"/>
    <w:rsid w:val="00E91742"/>
    <w:rPr>
      <w:rFonts w:ascii="CG Times" w:hAnsi="CG Times"/>
      <w:sz w:val="22"/>
      <w:lang w:eastAsia="en-US"/>
    </w:rPr>
  </w:style>
  <w:style w:type="paragraph" w:customStyle="1" w:styleId="Titulli">
    <w:name w:val="Titulli"/>
    <w:next w:val="Normal"/>
    <w:rsid w:val="00E91742"/>
    <w:pPr>
      <w:keepNext/>
      <w:widowControl w:val="0"/>
      <w:jc w:val="center"/>
      <w:outlineLvl w:val="1"/>
    </w:pPr>
    <w:rPr>
      <w:rFonts w:ascii="CG Times" w:hAnsi="CG Times"/>
      <w:b/>
      <w:caps/>
      <w:sz w:val="22"/>
      <w:szCs w:val="22"/>
      <w:lang w:eastAsia="en-US"/>
    </w:rPr>
  </w:style>
  <w:style w:type="paragraph" w:customStyle="1" w:styleId="TitulliNr">
    <w:name w:val="Titulli_Nr"/>
    <w:rsid w:val="00E91742"/>
    <w:pPr>
      <w:keepNext/>
      <w:widowControl w:val="0"/>
      <w:jc w:val="center"/>
    </w:pPr>
    <w:rPr>
      <w:rFonts w:ascii="CG Times" w:hAnsi="CG Times"/>
      <w:caps/>
      <w:sz w:val="22"/>
      <w:szCs w:val="22"/>
      <w:lang w:eastAsia="en-US"/>
    </w:rPr>
  </w:style>
  <w:style w:type="paragraph" w:customStyle="1" w:styleId="TitulliTitull">
    <w:name w:val="Titulli_Titull"/>
    <w:rsid w:val="00E91742"/>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E91742"/>
    <w:pPr>
      <w:keepNext/>
      <w:widowControl w:val="0"/>
      <w:jc w:val="center"/>
    </w:pPr>
    <w:rPr>
      <w:rFonts w:ascii="CG Times" w:hAnsi="CG Times"/>
      <w:caps/>
      <w:sz w:val="22"/>
      <w:szCs w:val="22"/>
      <w:lang w:eastAsia="en-US"/>
    </w:rPr>
  </w:style>
  <w:style w:type="paragraph" w:customStyle="1" w:styleId="ADDRESS">
    <w:name w:val="ADDRESS"/>
    <w:basedOn w:val="Normal"/>
    <w:rsid w:val="00E9174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E91742"/>
    <w:rPr>
      <w:rFonts w:ascii="CG Times" w:eastAsia="MS Mincho" w:hAnsi="CG Times"/>
      <w:b/>
      <w:sz w:val="22"/>
      <w:szCs w:val="22"/>
      <w:lang w:val="en-GB" w:eastAsia="en-US" w:bidi="ar-SA"/>
    </w:rPr>
  </w:style>
  <w:style w:type="paragraph" w:customStyle="1" w:styleId="bcpara">
    <w:name w:val="bc para"/>
    <w:basedOn w:val="Normal"/>
    <w:rsid w:val="00E9174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E9174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E91742"/>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E91742"/>
    <w:pPr>
      <w:widowControl w:val="0"/>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E9174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E91742"/>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rFonts w:ascii="Tahoma" w:eastAsia="MS Mincho" w:hAnsi="Tahoma"/>
      <w:bCs/>
      <w:smallCaps/>
      <w:vertAlign w:val="superscript"/>
      <w:lang w:val="en-GB" w:eastAsia="en-US" w:bidi="ar-SA"/>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rFonts w:ascii="Tahoma" w:eastAsia="MS Mincho" w:hAnsi="Tahoma"/>
      <w:color w:val="0000FF"/>
      <w:u w:val="single"/>
      <w:lang w:val="en-GB" w:eastAsia="en-US" w:bidi="ar-SA"/>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eastAsia="Times New Roman" w:hAnsi="Arial"/>
      <w:sz w:val="20"/>
      <w:szCs w:val="20"/>
      <w:lang w:val="en-GB"/>
    </w:rPr>
  </w:style>
  <w:style w:type="paragraph" w:customStyle="1" w:styleId="NormaleBookmanOldStyle">
    <w:name w:val="Normale + Bookman Old Style"/>
    <w:aliases w:val="Giustificato,Dopo:  6 pt"/>
    <w:basedOn w:val="Normal"/>
    <w:rsid w:val="00E91742"/>
    <w:pPr>
      <w:spacing w:after="120"/>
      <w:jc w:val="both"/>
    </w:pPr>
    <w:rPr>
      <w:rFonts w:ascii="Bookman Old Style" w:hAnsi="Bookman Old Style"/>
      <w:szCs w:val="20"/>
      <w:lang w:val="en-GB"/>
    </w:rPr>
  </w:style>
  <w:style w:type="paragraph" w:customStyle="1" w:styleId="numberedindent">
    <w:name w:val="numberedindent"/>
    <w:rsid w:val="00E91742"/>
    <w:pPr>
      <w:tabs>
        <w:tab w:val="num" w:pos="1800"/>
      </w:tabs>
      <w:spacing w:after="120"/>
      <w:jc w:val="both"/>
    </w:pPr>
    <w:rPr>
      <w:rFonts w:ascii="Arial" w:hAnsi="Arial"/>
      <w:lang w:eastAsia="en-US"/>
    </w:rPr>
  </w:style>
  <w:style w:type="character" w:styleId="PageNumber">
    <w:name w:val="page number"/>
    <w:basedOn w:val="DefaultParagraphFont"/>
    <w:rsid w:val="000A780A"/>
    <w:rPr>
      <w:rFonts w:ascii="Tahoma" w:eastAsia="MS Mincho" w:hAnsi="Tahoma"/>
      <w:lang w:val="en-GB" w:eastAsia="en-US" w:bidi="ar-SA"/>
    </w:rPr>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E91742"/>
    <w:pPr>
      <w:widowControl w:val="0"/>
      <w:ind w:left="709"/>
      <w:jc w:val="both"/>
    </w:pPr>
    <w:rPr>
      <w:rFonts w:ascii="Arial" w:hAnsi="Arial"/>
      <w:sz w:val="20"/>
      <w:szCs w:val="20"/>
      <w:lang w:val="fr-FR"/>
    </w:rPr>
  </w:style>
  <w:style w:type="paragraph" w:styleId="Title">
    <w:name w:val="Title"/>
    <w:basedOn w:val="Normal"/>
    <w:qFormat/>
    <w:rsid w:val="000A780A"/>
    <w:pPr>
      <w:jc w:val="center"/>
    </w:pPr>
    <w:rPr>
      <w:rFonts w:ascii="Arial" w:eastAsia="Times New Roman" w:hAnsi="Arial"/>
      <w:sz w:val="28"/>
      <w:szCs w:val="20"/>
      <w:lang w:val="en-GB"/>
    </w:rPr>
  </w:style>
  <w:style w:type="character" w:customStyle="1" w:styleId="TitulliCharChar">
    <w:name w:val="Titulli Char Char"/>
    <w:basedOn w:val="DefaultParagraphFont"/>
    <w:rsid w:val="00E91742"/>
    <w:rPr>
      <w:rFonts w:ascii="CG Times" w:eastAsia="MS Mincho" w:hAnsi="CG Times"/>
      <w:b/>
      <w:caps/>
      <w:sz w:val="22"/>
      <w:szCs w:val="22"/>
      <w:lang w:val="en-GB" w:eastAsia="en-US" w:bidi="ar-SA"/>
    </w:rPr>
  </w:style>
  <w:style w:type="paragraph" w:customStyle="1" w:styleId="BULLETUDHEZIM">
    <w:name w:val="BULLET UDHEZIM"/>
    <w:basedOn w:val="Normal"/>
    <w:rsid w:val="00E91742"/>
    <w:pPr>
      <w:widowControl w:val="0"/>
      <w:tabs>
        <w:tab w:val="num" w:pos="360"/>
      </w:tabs>
      <w:spacing w:before="120" w:after="120"/>
      <w:jc w:val="both"/>
    </w:pPr>
    <w:rPr>
      <w:rFonts w:ascii="Book Antiqua" w:eastAsia="MS Mincho" w:hAnsi="Book Antiqua"/>
      <w:sz w:val="22"/>
      <w:szCs w:val="22"/>
    </w:rPr>
  </w:style>
  <w:style w:type="paragraph" w:customStyle="1" w:styleId="Pas">
    <w:name w:val="Pas"/>
    <w:basedOn w:val="Normal"/>
    <w:rsid w:val="00E91742"/>
    <w:pPr>
      <w:widowControl w:val="0"/>
    </w:pPr>
    <w:rPr>
      <w:rFonts w:ascii="CG Times" w:hAnsi="CG Times"/>
      <w:sz w:val="22"/>
      <w:szCs w:val="22"/>
    </w:rPr>
  </w:style>
  <w:style w:type="paragraph" w:customStyle="1" w:styleId="Char">
    <w:name w:val=" Char"/>
    <w:basedOn w:val="Normal"/>
    <w:rsid w:val="00E91742"/>
    <w:pPr>
      <w:widowControl w:val="0"/>
      <w:spacing w:after="160" w:line="240" w:lineRule="exact"/>
      <w:jc w:val="both"/>
    </w:pPr>
    <w:rPr>
      <w:rFonts w:ascii="Tahoma" w:eastAsia="MS Mincho" w:hAnsi="Tahoma"/>
      <w:sz w:val="22"/>
      <w:szCs w:val="22"/>
    </w:rPr>
  </w:style>
  <w:style w:type="character" w:customStyle="1" w:styleId="CharChar1">
    <w:name w:val=" Char Char1"/>
    <w:basedOn w:val="DefaultParagraphFont"/>
    <w:rsid w:val="00E91742"/>
    <w:rPr>
      <w:rFonts w:ascii="Trebuchet MS" w:eastAsia="MS Mincho" w:hAnsi="Trebuchet MS"/>
      <w:lang w:val="en-GB" w:eastAsia="en-US" w:bidi="ar-SA"/>
    </w:rPr>
  </w:style>
  <w:style w:type="paragraph" w:customStyle="1" w:styleId="BoxText">
    <w:name w:val="Box Text"/>
    <w:basedOn w:val="Normal"/>
    <w:rsid w:val="00E91742"/>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E91742"/>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E91742"/>
    <w:rPr>
      <w:rFonts w:ascii="Trebuchet MS" w:eastAsia="MS Mincho" w:hAnsi="Trebuchet MS"/>
      <w:szCs w:val="22"/>
      <w:lang w:val="en-GB" w:eastAsia="en-US" w:bidi="ar-SA"/>
    </w:rPr>
  </w:style>
  <w:style w:type="paragraph" w:customStyle="1" w:styleId="bulletmeshkronja">
    <w:name w:val="bullet me shkronja"/>
    <w:basedOn w:val="Normal"/>
    <w:rsid w:val="00E91742"/>
    <w:pPr>
      <w:widowControl w:val="0"/>
      <w:spacing w:before="60" w:after="60"/>
      <w:jc w:val="both"/>
    </w:pPr>
    <w:rPr>
      <w:rFonts w:ascii="Trebuchet MS" w:hAnsi="Trebuchet MS"/>
      <w:sz w:val="22"/>
      <w:szCs w:val="22"/>
    </w:rPr>
  </w:style>
  <w:style w:type="character" w:customStyle="1" w:styleId="CharChar">
    <w:name w:val="Char Char"/>
    <w:basedOn w:val="DefaultParagraphFont"/>
    <w:locked/>
    <w:rsid w:val="00E91742"/>
    <w:rPr>
      <w:rFonts w:ascii="Trebuchet MS" w:eastAsia="MS Mincho" w:hAnsi="Trebuchet MS"/>
      <w:sz w:val="22"/>
      <w:lang w:val="en-GB" w:eastAsia="en-US" w:bidi="ar-SA"/>
    </w:rPr>
  </w:style>
  <w:style w:type="paragraph" w:customStyle="1" w:styleId="Default">
    <w:name w:val="Default"/>
    <w:rsid w:val="00E91742"/>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E91742"/>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E91742"/>
    <w:rPr>
      <w:rFonts w:ascii="Trebuchet MS" w:eastAsia="MS Mincho" w:hAnsi="Trebuchet MS"/>
      <w:sz w:val="18"/>
      <w:lang w:val="en-GB" w:eastAsia="en-US" w:bidi="ar-SA"/>
    </w:rPr>
  </w:style>
  <w:style w:type="character" w:customStyle="1" w:styleId="Heading1CharChar">
    <w:name w:val="Heading 1 Char Char"/>
    <w:basedOn w:val="DefaultParagraphFont"/>
    <w:rsid w:val="00E91742"/>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E91742"/>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E91742"/>
    <w:rPr>
      <w:rFonts w:ascii="Trebuchet MS" w:eastAsia="MS Mincho" w:hAnsi="Trebuchet MS" w:cs="Arial"/>
      <w:b/>
      <w:bCs/>
      <w:sz w:val="24"/>
      <w:szCs w:val="24"/>
      <w:lang w:val="en-US" w:eastAsia="en-US" w:bidi="ar-SA"/>
    </w:rPr>
  </w:style>
  <w:style w:type="paragraph" w:customStyle="1" w:styleId="hyrje">
    <w:name w:val="hyrje"/>
    <w:basedOn w:val="Heading1"/>
    <w:rsid w:val="00E91742"/>
    <w:pPr>
      <w:pageBreakBefore/>
      <w:numPr>
        <w:numId w:val="21"/>
      </w:numPr>
      <w:spacing w:before="360" w:after="360"/>
      <w:jc w:val="both"/>
    </w:pPr>
    <w:rPr>
      <w:rFonts w:ascii="Trebuchet MS" w:eastAsia="Times New Roman" w:hAnsi="Trebuchet MS"/>
      <w:sz w:val="36"/>
      <w:szCs w:val="36"/>
    </w:rPr>
  </w:style>
  <w:style w:type="paragraph" w:customStyle="1" w:styleId="Level11">
    <w:name w:val="Level 1.1"/>
    <w:basedOn w:val="Normal"/>
    <w:rsid w:val="00E91742"/>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E91742"/>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E91742"/>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E91742"/>
    <w:rPr>
      <w:rFonts w:ascii="Trebuchet MS" w:eastAsia="MS Mincho" w:hAnsi="Trebuchet MS"/>
      <w:sz w:val="22"/>
      <w:szCs w:val="22"/>
      <w:lang w:val="en-US" w:eastAsia="en-US" w:bidi="ar-SA"/>
    </w:rPr>
  </w:style>
  <w:style w:type="paragraph" w:customStyle="1" w:styleId="listmenumra">
    <w:name w:val="list me numra"/>
    <w:basedOn w:val="ListBullet2"/>
    <w:rsid w:val="00E91742"/>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E91742"/>
    <w:rPr>
      <w:rFonts w:ascii="Trebuchet MS" w:eastAsia="MS Mincho" w:hAnsi="Trebuchet MS"/>
      <w:sz w:val="22"/>
      <w:szCs w:val="22"/>
      <w:lang w:val="en-US" w:eastAsia="en-US" w:bidi="ar-SA"/>
    </w:rPr>
  </w:style>
  <w:style w:type="paragraph" w:customStyle="1" w:styleId="para">
    <w:name w:val="para"/>
    <w:basedOn w:val="Normal"/>
    <w:rsid w:val="00E91742"/>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E91742"/>
    <w:rPr>
      <w:rFonts w:ascii="Arial" w:eastAsia="MS Mincho" w:hAnsi="Arial"/>
      <w:sz w:val="22"/>
      <w:szCs w:val="24"/>
      <w:lang w:val="en-US" w:eastAsia="en-US" w:bidi="ar-SA"/>
    </w:rPr>
  </w:style>
  <w:style w:type="paragraph" w:customStyle="1" w:styleId="ParagraphNumbering">
    <w:name w:val="Paragraph Numbering"/>
    <w:basedOn w:val="Normal"/>
    <w:rsid w:val="00E91742"/>
    <w:pPr>
      <w:widowControl w:val="0"/>
      <w:tabs>
        <w:tab w:val="num" w:pos="720"/>
      </w:tabs>
      <w:spacing w:after="240"/>
      <w:ind w:left="720" w:hanging="720"/>
      <w:jc w:val="both"/>
    </w:pPr>
    <w:rPr>
      <w:rFonts w:ascii="CG Times" w:hAnsi="CG Times"/>
      <w:sz w:val="22"/>
      <w:szCs w:val="22"/>
    </w:rPr>
  </w:style>
  <w:style w:type="paragraph" w:customStyle="1" w:styleId="para-indent">
    <w:name w:val="para-indent"/>
    <w:basedOn w:val="para"/>
    <w:rsid w:val="00E91742"/>
    <w:pPr>
      <w:ind w:left="720"/>
    </w:pPr>
  </w:style>
  <w:style w:type="paragraph" w:customStyle="1" w:styleId="Section">
    <w:name w:val="Section"/>
    <w:rsid w:val="00E91742"/>
    <w:rPr>
      <w:rFonts w:ascii="Arial" w:hAnsi="Arial" w:cs="Arial"/>
      <w:bCs/>
      <w:kern w:val="32"/>
      <w:sz w:val="48"/>
      <w:szCs w:val="32"/>
      <w:lang w:val="en-US" w:eastAsia="en-US"/>
    </w:rPr>
  </w:style>
  <w:style w:type="paragraph" w:customStyle="1" w:styleId="SectionNUM">
    <w:name w:val="Section NUM"/>
    <w:next w:val="Heading1"/>
    <w:rsid w:val="00E91742"/>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E91742"/>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E91742"/>
    <w:rPr>
      <w:rFonts w:ascii="Trebuchet MS" w:eastAsia="MS Mincho" w:hAnsi="Trebuchet MS"/>
      <w:sz w:val="18"/>
      <w:szCs w:val="18"/>
      <w:lang w:val="en-US" w:eastAsia="en-US" w:bidi="ar-SA"/>
    </w:rPr>
  </w:style>
  <w:style w:type="paragraph" w:customStyle="1" w:styleId="sub-list">
    <w:name w:val="sub-list"/>
    <w:rsid w:val="00E91742"/>
    <w:pPr>
      <w:spacing w:before="60" w:after="120"/>
    </w:pPr>
    <w:rPr>
      <w:rFonts w:ascii="Arial" w:hAnsi="Arial"/>
      <w:sz w:val="22"/>
      <w:szCs w:val="24"/>
      <w:lang w:val="en-US" w:eastAsia="en-US"/>
    </w:rPr>
  </w:style>
  <w:style w:type="paragraph" w:customStyle="1" w:styleId="tabela">
    <w:name w:val="tabela"/>
    <w:basedOn w:val="Normal"/>
    <w:rsid w:val="00E91742"/>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E91742"/>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ableFootnote">
    <w:name w:val="Table Footnote"/>
    <w:basedOn w:val="Normal"/>
    <w:rsid w:val="00E91742"/>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E91742"/>
    <w:pPr>
      <w:spacing w:before="40" w:after="40"/>
      <w:jc w:val="both"/>
    </w:pPr>
    <w:rPr>
      <w:rFonts w:ascii="Trebuchet MS" w:hAnsi="Trebuchet MS"/>
      <w:sz w:val="18"/>
      <w:szCs w:val="22"/>
      <w:lang w:val="it-IT"/>
    </w:rPr>
  </w:style>
  <w:style w:type="paragraph" w:customStyle="1" w:styleId="xl46">
    <w:name w:val="xl46"/>
    <w:basedOn w:val="Normal"/>
    <w:rsid w:val="00E91742"/>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E91742"/>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24">
    <w:name w:val="xl24"/>
    <w:basedOn w:val="Normal"/>
    <w:rsid w:val="00E91742"/>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E91742"/>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E91742"/>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E91742"/>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E91742"/>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VENDOSIChar">
    <w:name w:val="VENDOSI Char"/>
    <w:basedOn w:val="DefaultParagraphFont"/>
    <w:link w:val="VENDOSI"/>
    <w:rsid w:val="00D86A52"/>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616</Words>
  <Characters>3515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4123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2019-03-16T20:00:00Z</dcterms:created>
  <dcterms:modified xsi:type="dcterms:W3CDTF">2019-03-16T20:00:00Z</dcterms:modified>
</cp:coreProperties>
</file>