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5714" w:rsidRPr="0060532C" w:rsidRDefault="005A5714" w:rsidP="005A5714">
      <w:pPr>
        <w:pStyle w:val="Akti"/>
        <w:keepNext w:val="0"/>
      </w:pPr>
      <w:bookmarkStart w:id="0" w:name="_GoBack"/>
      <w:bookmarkEnd w:id="0"/>
      <w:r w:rsidRPr="0060532C">
        <w:t>VENDIM</w:t>
      </w:r>
    </w:p>
    <w:p w:rsidR="005A5714" w:rsidRPr="0060532C" w:rsidRDefault="005A5714" w:rsidP="005A5714">
      <w:pPr>
        <w:pStyle w:val="NumriData"/>
        <w:keepNext w:val="0"/>
      </w:pPr>
      <w:r w:rsidRPr="0060532C">
        <w:t>Nr.1444, dat</w:t>
      </w:r>
      <w:r>
        <w:t>ë</w:t>
      </w:r>
      <w:r w:rsidRPr="0060532C">
        <w:t xml:space="preserve"> 22.10.2008</w:t>
      </w:r>
    </w:p>
    <w:p w:rsidR="005A5714" w:rsidRPr="0060532C" w:rsidRDefault="005A5714" w:rsidP="005A5714">
      <w:pPr>
        <w:pStyle w:val="Paragrafi"/>
      </w:pPr>
    </w:p>
    <w:p w:rsidR="005A5714" w:rsidRPr="0060532C" w:rsidRDefault="005A5714" w:rsidP="005A5714">
      <w:pPr>
        <w:pStyle w:val="Titulli"/>
        <w:keepNext w:val="0"/>
      </w:pPr>
      <w:r w:rsidRPr="0060532C">
        <w:t>P</w:t>
      </w:r>
      <w:r>
        <w:t>Ë</w:t>
      </w:r>
      <w:r w:rsidRPr="0060532C">
        <w:t>R M</w:t>
      </w:r>
      <w:r>
        <w:t>Ë</w:t>
      </w:r>
      <w:r w:rsidRPr="0060532C">
        <w:t>NYR</w:t>
      </w:r>
      <w:r>
        <w:t>Ë</w:t>
      </w:r>
      <w:r w:rsidRPr="0060532C">
        <w:t>N E FUNKSIONIMIT E T</w:t>
      </w:r>
      <w:r>
        <w:t>Ë</w:t>
      </w:r>
      <w:r w:rsidRPr="0060532C">
        <w:t xml:space="preserve"> PAGES</w:t>
      </w:r>
      <w:r>
        <w:t>Ë</w:t>
      </w:r>
      <w:r w:rsidRPr="0060532C">
        <w:t>S S</w:t>
      </w:r>
      <w:r>
        <w:t>Ë</w:t>
      </w:r>
      <w:r w:rsidRPr="0060532C">
        <w:t xml:space="preserve"> AN</w:t>
      </w:r>
      <w:r>
        <w:t>Ë</w:t>
      </w:r>
      <w:r w:rsidRPr="0060532C">
        <w:t>T</w:t>
      </w:r>
      <w:r>
        <w:t>aRË</w:t>
      </w:r>
      <w:r w:rsidRPr="0060532C">
        <w:t>VE T</w:t>
      </w:r>
      <w:r>
        <w:t>Ë</w:t>
      </w:r>
      <w:r w:rsidRPr="0060532C">
        <w:t xml:space="preserve"> KOMISIONIT T</w:t>
      </w:r>
      <w:r>
        <w:t>Ë</w:t>
      </w:r>
      <w:r w:rsidRPr="0060532C">
        <w:t xml:space="preserve"> MBROJTJES S</w:t>
      </w:r>
      <w:r>
        <w:t>Ë</w:t>
      </w:r>
      <w:r w:rsidRPr="0060532C">
        <w:t xml:space="preserve"> KONSUMATORIT, SI DHE P</w:t>
      </w:r>
      <w:r>
        <w:t>Ë</w:t>
      </w:r>
      <w:r w:rsidRPr="0060532C">
        <w:t>RCAKTIMIN E PROCEDURAVE T</w:t>
      </w:r>
      <w:r>
        <w:t>Ë</w:t>
      </w:r>
      <w:r w:rsidRPr="0060532C">
        <w:t xml:space="preserve"> VLER</w:t>
      </w:r>
      <w:r>
        <w:t>Ë</w:t>
      </w:r>
      <w:r w:rsidRPr="0060532C">
        <w:t>SIMIT T</w:t>
      </w:r>
      <w:r>
        <w:t>Ë</w:t>
      </w:r>
      <w:r w:rsidRPr="0060532C">
        <w:t xml:space="preserve"> SHKELJEVE</w:t>
      </w:r>
    </w:p>
    <w:p w:rsidR="005A5714" w:rsidRPr="0060532C" w:rsidRDefault="005A5714" w:rsidP="005A5714">
      <w:pPr>
        <w:pStyle w:val="Paragrafi"/>
      </w:pPr>
    </w:p>
    <w:p w:rsidR="005A5714" w:rsidRDefault="005A5714" w:rsidP="005A5714">
      <w:pPr>
        <w:pStyle w:val="Paragrafi"/>
      </w:pPr>
      <w:r w:rsidRPr="0060532C">
        <w:t>N</w:t>
      </w:r>
      <w:r>
        <w:t>ë</w:t>
      </w:r>
      <w:r w:rsidRPr="0060532C">
        <w:t xml:space="preserve"> mb</w:t>
      </w:r>
      <w:r>
        <w:t>ë</w:t>
      </w:r>
      <w:r w:rsidRPr="0060532C">
        <w:t>shtetje t</w:t>
      </w:r>
      <w:r>
        <w:t>ë</w:t>
      </w:r>
      <w:r w:rsidRPr="0060532C">
        <w:t xml:space="preserve"> nenit 100 t</w:t>
      </w:r>
      <w:r>
        <w:t>ë</w:t>
      </w:r>
      <w:r w:rsidRPr="0060532C">
        <w:t xml:space="preserve"> Kushtetut</w:t>
      </w:r>
      <w:r>
        <w:t>ë</w:t>
      </w:r>
      <w:r w:rsidRPr="0060532C">
        <w:t>s dhe t</w:t>
      </w:r>
      <w:r>
        <w:t>ë</w:t>
      </w:r>
      <w:r w:rsidRPr="0060532C">
        <w:t xml:space="preserve"> nenit </w:t>
      </w:r>
      <w:r>
        <w:t>52 të ligjit nr.9902, datë 17.4.2008 “Për mbrojtjen e konsumatorëve”, me propozimin e Ministrit të Ekonomisë, Tregtisë dhe Energjetikës, Këshilli i Ministrave</w:t>
      </w:r>
    </w:p>
    <w:p w:rsidR="005A5714" w:rsidRDefault="005A5714" w:rsidP="005A5714">
      <w:pPr>
        <w:pStyle w:val="Paragrafi"/>
      </w:pPr>
    </w:p>
    <w:p w:rsidR="005A5714" w:rsidRDefault="005A5714" w:rsidP="005A5714">
      <w:pPr>
        <w:pStyle w:val="VENDOSI"/>
        <w:keepNext w:val="0"/>
      </w:pPr>
      <w:r>
        <w:t>VENDOSI:</w:t>
      </w:r>
    </w:p>
    <w:p w:rsidR="005A5714" w:rsidRDefault="005A5714" w:rsidP="005A5714">
      <w:pPr>
        <w:pStyle w:val="Paragrafi"/>
      </w:pPr>
    </w:p>
    <w:p w:rsidR="005A5714" w:rsidRDefault="005A5714" w:rsidP="005A5714">
      <w:pPr>
        <w:pStyle w:val="Paragrafi"/>
      </w:pPr>
      <w:r>
        <w:t>1. Objekti i këtij vendimi është përcaktimi i rregullave për funksionimin e komisionit të mbrojtjes së konsumatorit (më poshtë komisioni), si dhe përcaktimi i procedurave për vlerësimin e shkeljeve të ligjit nr.9902, datë 17.4.2008 “Për mbrojtjen e konsumatorëve”, dhe të akteve nënligjore, dalë në zbatim të tij.</w:t>
      </w:r>
    </w:p>
    <w:p w:rsidR="005A5714" w:rsidRDefault="005A5714" w:rsidP="005A5714">
      <w:pPr>
        <w:pStyle w:val="Paragrafi"/>
      </w:pPr>
      <w:r>
        <w:t>2. Komisioni është organ vendimmarrës.</w:t>
      </w:r>
    </w:p>
    <w:p w:rsidR="005A5714" w:rsidRDefault="005A5714" w:rsidP="005A5714">
      <w:pPr>
        <w:pStyle w:val="Paragrafi"/>
      </w:pPr>
      <w:r>
        <w:t>3. Komisioni ka përgjegjësinë të shqyrtojë shkeljet e ligjit nr.9902, datë 17.4.2008, për:</w:t>
      </w:r>
    </w:p>
    <w:p w:rsidR="005A5714" w:rsidRDefault="005A5714" w:rsidP="005A5714">
      <w:pPr>
        <w:pStyle w:val="Paragrafi"/>
      </w:pPr>
      <w:r>
        <w:t>a) praktikat e padrejta tregtare;</w:t>
      </w:r>
    </w:p>
    <w:p w:rsidR="005A5714" w:rsidRDefault="005A5714" w:rsidP="005A5714">
      <w:pPr>
        <w:pStyle w:val="Paragrafi"/>
      </w:pPr>
      <w:r>
        <w:t>b) publicitetin e padrejtë, çorientues dhe krahasues;</w:t>
      </w:r>
    </w:p>
    <w:p w:rsidR="005A5714" w:rsidRDefault="005A5714" w:rsidP="005A5714">
      <w:pPr>
        <w:pStyle w:val="Paragrafi"/>
      </w:pPr>
      <w:r>
        <w:t>c) kushtet e padrejta në kontratat me konsumatorët;</w:t>
      </w:r>
    </w:p>
    <w:p w:rsidR="005A5714" w:rsidRDefault="005A5714" w:rsidP="005A5714">
      <w:pPr>
        <w:pStyle w:val="Paragrafi"/>
      </w:pPr>
      <w:r>
        <w:t>ç) shitjen e mallrave, të shoqëruar me garanci, dhe përputhshmërinë kontraktuale;</w:t>
      </w:r>
    </w:p>
    <w:p w:rsidR="005A5714" w:rsidRDefault="005A5714" w:rsidP="005A5714">
      <w:pPr>
        <w:pStyle w:val="Paragrafi"/>
      </w:pPr>
      <w:r>
        <w:t>d) kontratat e lidhura jashtë qendrave të tregtimit;</w:t>
      </w:r>
    </w:p>
    <w:p w:rsidR="005A5714" w:rsidRDefault="005A5714" w:rsidP="005A5714">
      <w:pPr>
        <w:pStyle w:val="Paragrafi"/>
      </w:pPr>
      <w:r>
        <w:t>dh) kontratat në largësi;</w:t>
      </w:r>
    </w:p>
    <w:p w:rsidR="005A5714" w:rsidRDefault="005A5714" w:rsidP="005A5714">
      <w:pPr>
        <w:pStyle w:val="Paragrafi"/>
      </w:pPr>
      <w:r>
        <w:t>e) shitjen e energjisë, shërbimet e ujit dhe të telekomunikacionit;</w:t>
      </w:r>
    </w:p>
    <w:p w:rsidR="005A5714" w:rsidRDefault="005A5714" w:rsidP="005A5714">
      <w:pPr>
        <w:pStyle w:val="Paragrafi"/>
      </w:pPr>
      <w:r>
        <w:t>ë) kontratat e përdorimit me afat të pasurive të paluajtshme (</w:t>
      </w:r>
      <w:r w:rsidRPr="002E5114">
        <w:rPr>
          <w:i/>
        </w:rPr>
        <w:t>timeshare</w:t>
      </w:r>
      <w:r>
        <w:t>);</w:t>
      </w:r>
    </w:p>
    <w:p w:rsidR="005A5714" w:rsidRDefault="005A5714" w:rsidP="005A5714">
      <w:pPr>
        <w:pStyle w:val="Paragrafi"/>
      </w:pPr>
      <w:r>
        <w:t>f) kreditë e konsumatorëve;</w:t>
      </w:r>
    </w:p>
    <w:p w:rsidR="005A5714" w:rsidRDefault="005A5714" w:rsidP="005A5714">
      <w:pPr>
        <w:pStyle w:val="Paragrafi"/>
      </w:pPr>
      <w:r>
        <w:t>g) kontratat e paketave të udhëtimit.</w:t>
      </w:r>
    </w:p>
    <w:p w:rsidR="005A5714" w:rsidRDefault="005A5714" w:rsidP="005A5714">
      <w:pPr>
        <w:pStyle w:val="Paragrafi"/>
      </w:pPr>
      <w:r>
        <w:t>4. Komisioni shqyrton dhe vendos nëse kërkesat, ankesat ose dokumentet e tjera, të këtij lloji, të paraqitura në komision, janë objekt i veprimtarisë së tij.</w:t>
      </w:r>
    </w:p>
    <w:p w:rsidR="005A5714" w:rsidRDefault="005A5714" w:rsidP="005A5714">
      <w:pPr>
        <w:pStyle w:val="Paragrafi"/>
      </w:pPr>
      <w:r>
        <w:t>5. Komisioni, kur vë re se kërkesat, ankesat ose dokumentet e tjera, të këtij lloji, nuk janë objekt i veprimtarisë së tij, njofton autoritetin përgjegjës.</w:t>
      </w:r>
    </w:p>
    <w:p w:rsidR="005A5714" w:rsidRDefault="005A5714" w:rsidP="005A5714">
      <w:pPr>
        <w:pStyle w:val="Paragrafi"/>
      </w:pPr>
      <w:r>
        <w:t>6. Komisioni mund të vendosë:</w:t>
      </w:r>
    </w:p>
    <w:p w:rsidR="005A5714" w:rsidRDefault="005A5714" w:rsidP="005A5714">
      <w:pPr>
        <w:pStyle w:val="Paragrafi"/>
      </w:pPr>
      <w:r>
        <w:t>a) të nxjerrë paralajmërime për ndreqjen e shkeljes;</w:t>
      </w:r>
    </w:p>
    <w:p w:rsidR="005A5714" w:rsidRDefault="005A5714" w:rsidP="005A5714">
      <w:pPr>
        <w:pStyle w:val="Paragrafi"/>
      </w:pPr>
      <w:r>
        <w:t>b) të japë masa detyruese, për ndreqjen e shkeljes;</w:t>
      </w:r>
    </w:p>
    <w:p w:rsidR="005A5714" w:rsidRDefault="005A5714" w:rsidP="005A5714">
      <w:pPr>
        <w:pStyle w:val="Paragrafi"/>
      </w:pPr>
      <w:r>
        <w:t>c) të urdhërojë ndalimin e shkeljes ose të vendosë gjobat, në përputhje me dispozitat e ligjit nr.9902, datë 8.4.2008 “Për mbrojtjen e konsumatorëve”.</w:t>
      </w:r>
    </w:p>
    <w:p w:rsidR="005A5714" w:rsidRDefault="005A5714" w:rsidP="005A5714">
      <w:pPr>
        <w:pStyle w:val="Paragrafi"/>
      </w:pPr>
      <w:r>
        <w:t>7. Komisioni mund t’i kërkojë strukturës përgjegjëse të mbikëqyrjes së tregut verifikimin e shkeljes në treg ose ndonjë informacion tjetër, të nevojshëm për vlerësimin e çështjes dhe marrjen e vendimit.</w:t>
      </w:r>
    </w:p>
    <w:p w:rsidR="005A5714" w:rsidRDefault="005A5714" w:rsidP="005A5714">
      <w:pPr>
        <w:pStyle w:val="Paragrafi"/>
      </w:pPr>
      <w:r>
        <w:t>8. Komisioni mund të kërkojë mendimin e ekspertëve të fushës, në varësi të çështjes.</w:t>
      </w:r>
    </w:p>
    <w:p w:rsidR="005A5714" w:rsidRDefault="005A5714" w:rsidP="005A5714">
      <w:pPr>
        <w:pStyle w:val="Paragrafi"/>
      </w:pPr>
      <w:r>
        <w:t>9. Komisioni ka të drejtë të kërkojë nga tregtarët përkatës të gjitha dokumentet e nevojshme për vlerësimin e plotë të çështjes.</w:t>
      </w:r>
    </w:p>
    <w:p w:rsidR="005A5714" w:rsidRDefault="005A5714" w:rsidP="005A5714">
      <w:pPr>
        <w:pStyle w:val="Paragrafi"/>
      </w:pPr>
      <w:r>
        <w:t>10. Kryetari i komisionit zgjidhet nga anëtarët, ndërmjet dy përfaqësuesve të ministrisë përgjegjëse për fushën e tregtisë (më poshtë ministria).</w:t>
      </w:r>
    </w:p>
    <w:p w:rsidR="005A5714" w:rsidRDefault="005A5714" w:rsidP="005A5714">
      <w:pPr>
        <w:pStyle w:val="Paragrafi"/>
      </w:pPr>
      <w:r>
        <w:t>11. Kryetari i komisionit kryen detyrat e mëposhtme:</w:t>
      </w:r>
    </w:p>
    <w:p w:rsidR="005A5714" w:rsidRDefault="005A5714" w:rsidP="005A5714">
      <w:pPr>
        <w:pStyle w:val="Paragrafi"/>
      </w:pPr>
      <w:r>
        <w:t>a) drejton mbledhjet;</w:t>
      </w:r>
    </w:p>
    <w:p w:rsidR="005A5714" w:rsidRDefault="005A5714" w:rsidP="005A5714">
      <w:pPr>
        <w:pStyle w:val="Paragrafi"/>
      </w:pPr>
      <w:r>
        <w:t>b) vendos për rendin e ditës dhe datën e mbledhjes;</w:t>
      </w:r>
    </w:p>
    <w:p w:rsidR="005A5714" w:rsidRDefault="005A5714" w:rsidP="005A5714">
      <w:pPr>
        <w:pStyle w:val="Paragrafi"/>
      </w:pPr>
      <w:r>
        <w:t>c) nënshkruan vendimet.</w:t>
      </w:r>
    </w:p>
    <w:p w:rsidR="005A5714" w:rsidRDefault="005A5714" w:rsidP="005A5714">
      <w:pPr>
        <w:pStyle w:val="Paragrafi"/>
      </w:pPr>
      <w:r>
        <w:t xml:space="preserve">12. Komisioni zgjedh, ndërmjet anëtarëve të tij, zëvendëskryetarin, i cili, kur kryetari </w:t>
      </w:r>
      <w:r>
        <w:lastRenderedPageBreak/>
        <w:t>mungon ose është në pamundësi për të ushtruar funksionet, ushtron kompetencat e këtij të fundit.</w:t>
      </w:r>
    </w:p>
    <w:p w:rsidR="005A5714" w:rsidRDefault="005A5714" w:rsidP="005A5714">
      <w:pPr>
        <w:pStyle w:val="Paragrafi"/>
      </w:pPr>
      <w:r>
        <w:t>13. Kur kryetari dhe nënkryetari i komisionit mungojnë apo janë në pamundësi për të ushtruar funksionet e tyre, mbledhja drejtohet nga anëtari më i vjetër në moshë.</w:t>
      </w:r>
    </w:p>
    <w:p w:rsidR="005A5714" w:rsidRDefault="005A5714" w:rsidP="005A5714">
      <w:pPr>
        <w:pStyle w:val="Paragrafi"/>
      </w:pPr>
      <w:r>
        <w:t>14. Anëtarët e komisionit, sekretariati teknik gjatë mandatit të tyre duhet të ndjekin rregullat e etikës profesionale.</w:t>
      </w:r>
    </w:p>
    <w:p w:rsidR="005A5714" w:rsidRDefault="005A5714" w:rsidP="005A5714">
      <w:pPr>
        <w:pStyle w:val="Paragrafi"/>
      </w:pPr>
      <w:r>
        <w:t>15. Çdo anëtar i komisionit nënshkruan në mbledhjen e parë një deklaratë për paanshmërinë e tij gjatë kohëzgjatjes së mandatit.</w:t>
      </w:r>
    </w:p>
    <w:p w:rsidR="005A5714" w:rsidRDefault="005A5714" w:rsidP="005A5714">
      <w:pPr>
        <w:pStyle w:val="Paragrafi"/>
      </w:pPr>
      <w:r>
        <w:t>16. Çdo anëtar i komisionit ka të drejtën e një vote, pro, kundër ose abstenim.</w:t>
      </w:r>
    </w:p>
    <w:p w:rsidR="005A5714" w:rsidRDefault="005A5714" w:rsidP="005A5714">
      <w:pPr>
        <w:pStyle w:val="Paragrafi"/>
      </w:pPr>
      <w:r>
        <w:t>17. Anëtarët e komisionit kanë të drejtë:</w:t>
      </w:r>
    </w:p>
    <w:p w:rsidR="005A5714" w:rsidRDefault="005A5714" w:rsidP="005A5714">
      <w:pPr>
        <w:pStyle w:val="Paragrafi"/>
      </w:pPr>
      <w:r>
        <w:t>a) të ngrenë çështje, me interes për punën e komisionit.</w:t>
      </w:r>
    </w:p>
    <w:p w:rsidR="005A5714" w:rsidRDefault="005A5714" w:rsidP="005A5714">
      <w:pPr>
        <w:pStyle w:val="Paragrafi"/>
      </w:pPr>
      <w:r>
        <w:t>b) të sugjerojnë rendin e ditës për mbledhjet e komisionit.</w:t>
      </w:r>
    </w:p>
    <w:p w:rsidR="005A5714" w:rsidRDefault="005A5714" w:rsidP="005A5714">
      <w:pPr>
        <w:pStyle w:val="Paragrafi"/>
      </w:pPr>
      <w:r>
        <w:t>18. Detyrat e sekretariatit teknik janë:</w:t>
      </w:r>
    </w:p>
    <w:p w:rsidR="005A5714" w:rsidRDefault="005A5714" w:rsidP="005A5714">
      <w:pPr>
        <w:pStyle w:val="Paragrafi"/>
      </w:pPr>
      <w:r>
        <w:t>a) Merr të gjitha masat organizative për përgatitjen e mbledhjeve të komisionit;</w:t>
      </w:r>
    </w:p>
    <w:p w:rsidR="005A5714" w:rsidRDefault="005A5714" w:rsidP="005A5714">
      <w:pPr>
        <w:pStyle w:val="Paragrafi"/>
      </w:pPr>
      <w:r>
        <w:t>b) Kujdeset për përgatitjen e raportit dhe të materialeve të tjera, që duhet t’i paraqiten komisionit për shqyrtim.</w:t>
      </w:r>
    </w:p>
    <w:p w:rsidR="005A5714" w:rsidRDefault="005A5714" w:rsidP="005A5714">
      <w:pPr>
        <w:pStyle w:val="Paragrafi"/>
      </w:pPr>
      <w:r>
        <w:t>c) Bashkërendon punën e komisionit me institucionet e tjera dhe palët e interesuara për çështjet e rendit të ditës së mbledhjes e për përgatitjen në kohë të materialeve.</w:t>
      </w:r>
    </w:p>
    <w:p w:rsidR="005A5714" w:rsidRDefault="005A5714" w:rsidP="005A5714">
      <w:pPr>
        <w:pStyle w:val="Paragrafi"/>
      </w:pPr>
      <w:r>
        <w:t>ç) Mban procesverbalin e mbledhjes.</w:t>
      </w:r>
    </w:p>
    <w:p w:rsidR="005A5714" w:rsidRDefault="005A5714" w:rsidP="005A5714">
      <w:pPr>
        <w:pStyle w:val="Paragrafi"/>
      </w:pPr>
      <w:r>
        <w:t>d) Mban dhe regjistron dokumentacionin e veprimtarive të komisionit.</w:t>
      </w:r>
    </w:p>
    <w:p w:rsidR="005A5714" w:rsidRDefault="005A5714" w:rsidP="005A5714">
      <w:pPr>
        <w:pStyle w:val="Paragrafi"/>
      </w:pPr>
      <w:r>
        <w:t>dh) Lehtëson shkëmbimin e informacionit, ndërmjet palëve të interesuara apo personave të tjerë, rreth çështjeve të diskutuara nga komisioni.</w:t>
      </w:r>
    </w:p>
    <w:p w:rsidR="005A5714" w:rsidRDefault="005A5714" w:rsidP="005A5714">
      <w:pPr>
        <w:pStyle w:val="Paragrafi"/>
      </w:pPr>
      <w:r>
        <w:t>e) Mbështet komisionin, me kërkesën e tij, gjatë procedurave të diskutimit të çështjeve.</w:t>
      </w:r>
    </w:p>
    <w:p w:rsidR="005A5714" w:rsidRDefault="005A5714" w:rsidP="005A5714">
      <w:pPr>
        <w:pStyle w:val="Paragrafi"/>
      </w:pPr>
      <w:r>
        <w:t>19. Datat e mbledhjeve të radhës vendosen nga kryetari dhe u bëhen të ditura anëtarëve të komisionit të paktën 8 ditë pune para datës së mbledhjes.</w:t>
      </w:r>
    </w:p>
    <w:p w:rsidR="005A5714" w:rsidRDefault="005A5714" w:rsidP="005A5714">
      <w:pPr>
        <w:pStyle w:val="Paragrafi"/>
      </w:pPr>
      <w:r>
        <w:t>20. Mbledhjet e jashtëzakonshme të komisionit mund të thirren nga kryetari ose me kërkesë të shumicës së anëtarëve.</w:t>
      </w:r>
    </w:p>
    <w:p w:rsidR="005A5714" w:rsidRDefault="005A5714" w:rsidP="005A5714">
      <w:pPr>
        <w:pStyle w:val="Paragrafi"/>
      </w:pPr>
      <w:r>
        <w:t>21. Mbledhjet e komisionit janë të vlefshme kur janë të paktën 3 anëtarë të komisionit. Kur kjo shumicë nuk është mbledhur, caktohet një datë tjetër brenda tri ditëve pune.</w:t>
      </w:r>
    </w:p>
    <w:p w:rsidR="005A5714" w:rsidRDefault="005A5714" w:rsidP="005A5714">
      <w:pPr>
        <w:pStyle w:val="Paragrafi"/>
      </w:pPr>
      <w:r>
        <w:t>22. Anëtarët e komisionit njoftohen menjëherë për çdo ndryshim të datës apo orës së mbledhjes, si dhe për mbledhjet e jashtëzakonshme.</w:t>
      </w:r>
    </w:p>
    <w:p w:rsidR="005A5714" w:rsidRDefault="005A5714" w:rsidP="005A5714">
      <w:pPr>
        <w:pStyle w:val="Paragrafi"/>
      </w:pPr>
      <w:r>
        <w:t>23. Komisioni i merr vendimet me shumicën e votave të anëtarëve të pranishëm. Në rast barazimi votash, vota e kryetarit është vendimtare.</w:t>
      </w:r>
    </w:p>
    <w:p w:rsidR="005A5714" w:rsidRDefault="005A5714" w:rsidP="005A5714">
      <w:pPr>
        <w:pStyle w:val="Paragrafi"/>
      </w:pPr>
      <w:r>
        <w:t>24. Procesverbali i mbledhjes nënshkruhet nga të gjithë anëtarët pjesëmarrës. Votat e anëtarëve regjistrohen në procesverbalin e mbledhjes.</w:t>
      </w:r>
    </w:p>
    <w:p w:rsidR="005A5714" w:rsidRDefault="005A5714" w:rsidP="005A5714">
      <w:pPr>
        <w:pStyle w:val="Paragrafi"/>
      </w:pPr>
      <w:r>
        <w:t>25. Si rregull, mbledhjet e komisionit janë të mbyllura për publikun.</w:t>
      </w:r>
    </w:p>
    <w:p w:rsidR="005A5714" w:rsidRDefault="005A5714" w:rsidP="005A5714">
      <w:pPr>
        <w:pStyle w:val="Paragrafi"/>
      </w:pPr>
      <w:r>
        <w:t>26. Sekretariati teknik merr pjesë në të gjitha mbledhjet e komisionit.</w:t>
      </w:r>
    </w:p>
    <w:p w:rsidR="005A5714" w:rsidRDefault="005A5714" w:rsidP="005A5714">
      <w:pPr>
        <w:pStyle w:val="Paragrafi"/>
      </w:pPr>
      <w:r>
        <w:t>27. Me propozimin e kryetarit ose të paktën të njërit prej anëtarëve, komisioni vendos të ftojë palët e interesuara dhe/ose specialistë të fushës, të marrin pjesë në mbledhje.</w:t>
      </w:r>
    </w:p>
    <w:p w:rsidR="005A5714" w:rsidRDefault="005A5714" w:rsidP="005A5714">
      <w:pPr>
        <w:pStyle w:val="Paragrafi"/>
      </w:pPr>
      <w:r>
        <w:t>28. Me propozimin e kryetarit ose të njërit prej anëtarëve, komisioni mund të vendosë të zhvillojë mbledhjet e hapura për publikun dhe median.</w:t>
      </w:r>
    </w:p>
    <w:p w:rsidR="005A5714" w:rsidRDefault="005A5714" w:rsidP="005A5714">
      <w:pPr>
        <w:pStyle w:val="Paragrafi"/>
      </w:pPr>
      <w:r>
        <w:t>29. Rendi i ditës përgatitet nga sekretariati teknik dhe i dërgohet për shqyrtim komisionit 8 ditë pune përpara datës së mbledhjes. Komisioni ka të drejtë që, brenda 3 ditëve pune, të vendosë për rendin  e ditës së mbledhjes.</w:t>
      </w:r>
    </w:p>
    <w:p w:rsidR="005A5714" w:rsidRDefault="005A5714" w:rsidP="005A5714">
      <w:pPr>
        <w:pStyle w:val="Paragrafi"/>
      </w:pPr>
      <w:r>
        <w:t>30. Të gjitha materialet dhe dokumentet e nevojshme për vlerësimin e çështjes u shpërndahen anëtarëve të komisionit të paktën 5 ditë pune përpara datës së mbledhjes. Në raste të veçanta, gjatë mbledhjes mund të shpërndahen materiale shtesë.</w:t>
      </w:r>
    </w:p>
    <w:p w:rsidR="005A5714" w:rsidRDefault="005A5714" w:rsidP="005A5714">
      <w:pPr>
        <w:pStyle w:val="Paragrafi"/>
      </w:pPr>
      <w:r>
        <w:t>31. Komisioni merr vendime vetëm për çështjet e përfshira në rendin e ditës së mbledhjes.</w:t>
      </w:r>
    </w:p>
    <w:p w:rsidR="005A5714" w:rsidRDefault="005A5714" w:rsidP="005A5714">
      <w:pPr>
        <w:pStyle w:val="Paragrafi"/>
      </w:pPr>
      <w:r>
        <w:t>Komisioni shqyrton shkeljen dhe merr vendimin përfundimtar brenda dy muajve nga data e marrjes dijeni për shkeljen.</w:t>
      </w:r>
    </w:p>
    <w:p w:rsidR="005A5714" w:rsidRDefault="005A5714" w:rsidP="005A5714">
      <w:pPr>
        <w:pStyle w:val="Paragrafi"/>
      </w:pPr>
      <w:r>
        <w:t xml:space="preserve">32. Komisioni mund të organizojë seanca dëgjimore, ku palëve të interesuara u jepet </w:t>
      </w:r>
      <w:r>
        <w:lastRenderedPageBreak/>
        <w:t>mundësia të paraqesin shpjegimet dhe pretendimet e tyre.</w:t>
      </w:r>
    </w:p>
    <w:p w:rsidR="005A5714" w:rsidRDefault="005A5714" w:rsidP="005A5714">
      <w:pPr>
        <w:pStyle w:val="Paragrafi"/>
      </w:pPr>
      <w:r>
        <w:t>33. Mosmarrja pjesë e palëve të interesuara ose e përfaqësuesve të tyre nuk pezullon a ndalon trajtimin e çështjes.</w:t>
      </w:r>
    </w:p>
    <w:p w:rsidR="005A5714" w:rsidRDefault="005A5714" w:rsidP="005A5714">
      <w:pPr>
        <w:pStyle w:val="Paragrafi"/>
      </w:pPr>
      <w:r>
        <w:t>34. Kërkesat, ankesat dhe materialet e tjera, adresuar komisionit, dhe dokumentacioni përkatës, bashkëlidhur, i dërgohen sekretariatit teknik, në zarf të mbyllur.</w:t>
      </w:r>
    </w:p>
    <w:p w:rsidR="005A5714" w:rsidRDefault="005A5714" w:rsidP="005A5714">
      <w:pPr>
        <w:pStyle w:val="Paragrafi"/>
      </w:pPr>
      <w:r>
        <w:t>35. Kërkesat, ankesat dhe materialet e tjera mblidhen nga sekretariati teknik dhe, pasi regjistrohen, i komunikohen komisionit. Materialet ruhen për 6 muaj dhe më pas kalohen në arkivin e ministrisë.</w:t>
      </w:r>
    </w:p>
    <w:p w:rsidR="005A5714" w:rsidRDefault="005A5714" w:rsidP="005A5714">
      <w:pPr>
        <w:pStyle w:val="Paragrafi"/>
      </w:pPr>
      <w:r>
        <w:t>36. Kur një anëtar i komisionit ka ose vlerëson se mund të ketë konflikt interesi, referuar ligjit nr.9367, datë 7.4.2005 “Për parandalimin e konfliktit të interesave gjatë ushtrimit të funksioneve publike”, për një çështje ose një pikë diskutimi, ai/ajo duhet ta vërë në dijeni menjëherë kryetarin.</w:t>
      </w:r>
    </w:p>
    <w:p w:rsidR="005A5714" w:rsidRDefault="005A5714" w:rsidP="005A5714">
      <w:pPr>
        <w:pStyle w:val="Paragrafi"/>
      </w:pPr>
      <w:r>
        <w:t>37. Në qoftë se kryetari arrin në përfundimin se ekziston konflikt interesi, anëtari në fjalë përjashtohet nga diskutimi ose procesi i votimit.</w:t>
      </w:r>
    </w:p>
    <w:p w:rsidR="005A5714" w:rsidRDefault="005A5714" w:rsidP="005A5714">
      <w:pPr>
        <w:pStyle w:val="Paragrafi"/>
      </w:pPr>
      <w:r>
        <w:t>38. Çdo anëtar i komisionit ka të drejtë të kërkojë përjashtimin e çdo anëtari tjetër nga diskutimi dhe procesi i votimit, për shkak të konfliktit të interesit.</w:t>
      </w:r>
    </w:p>
    <w:p w:rsidR="005A5714" w:rsidRDefault="005A5714" w:rsidP="005A5714">
      <w:pPr>
        <w:pStyle w:val="Paragrafi"/>
      </w:pPr>
      <w:r>
        <w:t>Palët e interesuara kanë të drejtë të kërkojnë përjashtimin e anëtarëve të komisionit nga diskutimi dhe procesi i votimit, për shkak të konfliktit të interesit.</w:t>
      </w:r>
    </w:p>
    <w:p w:rsidR="005A5714" w:rsidRDefault="005A5714" w:rsidP="005A5714">
      <w:pPr>
        <w:pStyle w:val="Paragrafi"/>
      </w:pPr>
      <w:r>
        <w:t>Kryetari merr vendim për përjashtimin ose jo nga diskutimi dhe procesi i votimit, pas shqyrtimit të deklaratave dhe të argumenteve të anëtarëve, të dyshuar për konflikt interesi.</w:t>
      </w:r>
    </w:p>
    <w:p w:rsidR="005A5714" w:rsidRDefault="005A5714" w:rsidP="005A5714">
      <w:pPr>
        <w:pStyle w:val="Paragrafi"/>
      </w:pPr>
      <w:r>
        <w:t>39. Kur kryetari vetë ka ose dyshohet të ketë konflikt interesi, vendimi për ta përjashtuar atë ose jo nga diskutimi dhe procesi i votimit merret me shumicën e votave të anëtarëve.</w:t>
      </w:r>
    </w:p>
    <w:p w:rsidR="005A5714" w:rsidRDefault="005A5714" w:rsidP="005A5714">
      <w:pPr>
        <w:pStyle w:val="Paragrafi"/>
      </w:pPr>
      <w:r>
        <w:t>40. Vendimi për përjashtimin ose jo të një anëtari të komisionit ose të kryetarit të komisionit nga diskutimi a procesi i votimit, për shkak të konfliktit të interesit, merret brenda 5 ditëve pune, nga data kur është bërë kërkesa për përjashtim.</w:t>
      </w:r>
    </w:p>
    <w:p w:rsidR="005A5714" w:rsidRDefault="005A5714" w:rsidP="005A5714">
      <w:pPr>
        <w:pStyle w:val="Paragrafi"/>
      </w:pPr>
      <w:r>
        <w:t>41. Anëtarëve të komisionit dhe sekretariatit teknik u kërkohet të ruajnë konfidencialitetin dhe sekretin e të gjitha materialeve e të korrespondencës, për një periudhë 5-vjeçare, nga çasti që janë njohur me ato materiale.</w:t>
      </w:r>
    </w:p>
    <w:p w:rsidR="005A5714" w:rsidRDefault="005A5714" w:rsidP="005A5714">
      <w:pPr>
        <w:pStyle w:val="Paragrafi"/>
      </w:pPr>
      <w:r>
        <w:t>42. Në kreun e shkresave zyrtare të komisionit vendoset simboli dhe shkruhen: “REPUBLIKA E SHQIPËRISË”, poshtë saj emërtimi i plotë: “KO</w:t>
      </w:r>
      <w:smartTag w:uri="urn:schemas-microsoft-com:office:smarttags" w:element="stockticker">
        <w:r>
          <w:t>MISI</w:t>
        </w:r>
      </w:smartTag>
      <w:r>
        <w:t>ONI I MBROJTJES SË KONSUMATORIT”.</w:t>
      </w:r>
    </w:p>
    <w:p w:rsidR="005A5714" w:rsidRDefault="005A5714" w:rsidP="005A5714">
      <w:pPr>
        <w:pStyle w:val="Paragrafi"/>
      </w:pPr>
      <w:r>
        <w:t>43. Në vulën zyrtare të komisionit shkruhen me shkronja kapitale këto fjalë: “KOMISIONI I MBROJTJES SË KONSUMAT</w:t>
      </w:r>
      <w:smartTag w:uri="urn:schemas-microsoft-com:office:smarttags" w:element="stockticker">
        <w:r>
          <w:t>ORI</w:t>
        </w:r>
      </w:smartTag>
      <w:r>
        <w:t>T” dhe lart saj: “REPUBLIKA E SHQIPËRISË”.</w:t>
      </w:r>
    </w:p>
    <w:p w:rsidR="005A5714" w:rsidRDefault="005A5714" w:rsidP="005A5714">
      <w:pPr>
        <w:pStyle w:val="Paragrafi"/>
      </w:pPr>
      <w:r>
        <w:t>44. Anëtarët e komisionit shpërblehen për pjesëmarrjen në çdo mbledhje me 5 000 (pesë mijë) lekë.</w:t>
      </w:r>
    </w:p>
    <w:p w:rsidR="005A5714" w:rsidRDefault="005A5714" w:rsidP="005A5714">
      <w:pPr>
        <w:pStyle w:val="Paragrafi"/>
      </w:pPr>
      <w:r>
        <w:t>45. Pagesa e specialistëve të thirrur nga komisioni përcaktohet me urdhër të ministrit përgjegjës për tregtinë.</w:t>
      </w:r>
    </w:p>
    <w:p w:rsidR="005A5714" w:rsidRDefault="005A5714" w:rsidP="005A5714">
      <w:pPr>
        <w:pStyle w:val="Paragrafi"/>
      </w:pPr>
      <w:r>
        <w:t>46. Listëprezenca hartohet nga sekretariati teknik dhe nënshkruhet nga kryetari i komisionit.</w:t>
      </w:r>
    </w:p>
    <w:p w:rsidR="005A5714" w:rsidRDefault="005A5714" w:rsidP="005A5714">
      <w:pPr>
        <w:pStyle w:val="Paragrafi"/>
      </w:pPr>
      <w:r>
        <w:t>47. Ngarkohet ministria, që mbulon fushën e tregtisë, për zbatimin e këtij vendimi.</w:t>
      </w:r>
    </w:p>
    <w:p w:rsidR="005A5714" w:rsidRDefault="005A5714" w:rsidP="005A5714">
      <w:pPr>
        <w:pStyle w:val="Paragrafi"/>
      </w:pPr>
      <w:r>
        <w:t>Ky vendim hyn në fuqi pas botimit në Fletoren Zyrtare.</w:t>
      </w:r>
    </w:p>
    <w:p w:rsidR="005A5714" w:rsidRDefault="005A5714" w:rsidP="005A5714">
      <w:pPr>
        <w:pStyle w:val="Paragrafi"/>
      </w:pPr>
    </w:p>
    <w:p w:rsidR="005A5714" w:rsidRDefault="005A5714" w:rsidP="005A5714">
      <w:pPr>
        <w:pStyle w:val="Autoriteti"/>
        <w:keepNext w:val="0"/>
      </w:pPr>
      <w:r>
        <w:t xml:space="preserve">KRYEMINISTRI </w:t>
      </w:r>
    </w:p>
    <w:p w:rsidR="005A5714" w:rsidRDefault="005A5714" w:rsidP="005A5714">
      <w:pPr>
        <w:pStyle w:val="AutoritetiEmer"/>
      </w:pPr>
      <w:r>
        <w:t>Sali Berisha</w:t>
      </w:r>
    </w:p>
    <w:sectPr w:rsidR="005A571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A5714"/>
    <w:rsid w:val="00131989"/>
    <w:rsid w:val="00153448"/>
    <w:rsid w:val="005A5714"/>
    <w:rsid w:val="00962093"/>
    <w:rsid w:val="00F1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62231F-FC8A-445A-8F2E-4F708B691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A571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5A571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A571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Paragrafi">
    <w:name w:val="Paragrafi"/>
    <w:rsid w:val="005A571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A571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Titulli">
    <w:name w:val="Titulli"/>
    <w:next w:val="Normal"/>
    <w:rsid w:val="005A571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A571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5A571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1382</Words>
  <Characters>7883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NEC</dc:creator>
  <cp:keywords/>
  <dc:description/>
  <cp:lastModifiedBy>Inida Noga</cp:lastModifiedBy>
  <cp:revision>2</cp:revision>
  <dcterms:created xsi:type="dcterms:W3CDTF">2019-03-16T20:03:00Z</dcterms:created>
  <dcterms:modified xsi:type="dcterms:W3CDTF">2019-03-16T20:03:00Z</dcterms:modified>
</cp:coreProperties>
</file>