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30" w:rsidRPr="00D8408B" w:rsidRDefault="00F24630" w:rsidP="00F24630">
      <w:pPr>
        <w:pStyle w:val="Akti"/>
        <w:rPr>
          <w:rFonts w:eastAsia="MS Mincho"/>
          <w:sz w:val="21"/>
          <w:szCs w:val="21"/>
        </w:rPr>
      </w:pPr>
      <w:bookmarkStart w:id="0" w:name="_GoBack"/>
      <w:bookmarkEnd w:id="0"/>
      <w:r w:rsidRPr="00D8408B">
        <w:rPr>
          <w:rFonts w:eastAsia="MS Mincho"/>
          <w:sz w:val="21"/>
          <w:szCs w:val="21"/>
        </w:rPr>
        <w:t>VENDIM</w:t>
      </w:r>
    </w:p>
    <w:p w:rsidR="00F24630" w:rsidRPr="00D8408B" w:rsidRDefault="00F24630" w:rsidP="00F24630">
      <w:pPr>
        <w:pStyle w:val="NumriData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Nr.1476, datë 12.11.2008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</w:t>
      </w:r>
    </w:p>
    <w:p w:rsidR="00F24630" w:rsidRPr="00D8408B" w:rsidRDefault="00F24630" w:rsidP="00F24630">
      <w:pPr>
        <w:pStyle w:val="Titull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PËR DISA NDRYSHIME NË VENDIMIN NR.781, DATË 14.11.2007 TË KËSHILLIT TË MINISTRAVE “PËR KARAKTERISTIKAT TEKNIKE E FUNKSIONALE TË PAJISJEVE FISKALE, SISTEMIT TË INTEGRUAR TË KOMPJUTERIZUAR PËR TRANSFERIMET PERIODIKE, AUTOMATIKE, TË DEKLARIMEVE FINANCIARE, SISTEMIT TË KOMUNIKIMIT, PËR PROCEDURËN E DOKUMENTACIONIT PËR MIRATIMIN E TYRE, DHE PËR KRITERET PËR PAJISJEN, ME AUTORIZIM, TË SHOQËRIVE, TË AUTORIZUARA PËR OFRIMIN  E PAJISJEVE FISKALE”</w:t>
      </w:r>
    </w:p>
    <w:p w:rsidR="00F24630" w:rsidRPr="00D8408B" w:rsidRDefault="00F24630" w:rsidP="00F24630">
      <w:pPr>
        <w:pStyle w:val="Paragrafi"/>
        <w:rPr>
          <w:sz w:val="21"/>
          <w:szCs w:val="21"/>
        </w:rPr>
      </w:pPr>
      <w:r w:rsidRPr="00D8408B">
        <w:rPr>
          <w:sz w:val="21"/>
          <w:szCs w:val="21"/>
        </w:rPr>
        <w:t>  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Në mbështetje të pikës 3 të nenit 102 të Kushtetutës dhe të nenit 7 të ligjit nr.8485, datë 12.5.1999 “Kodi i Procedurave Administrative të Republikës së Shqipërisë”, me propozimin e Ministrit të Financave, Këshilli i Ministrave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</w:t>
      </w:r>
    </w:p>
    <w:p w:rsidR="00F24630" w:rsidRPr="00D8408B" w:rsidRDefault="00F24630" w:rsidP="00F24630">
      <w:pPr>
        <w:pStyle w:val="VENDOS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VENDOSI: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Në vendimin nr.781, datë 14.11.2007 të Këshillit të Ministrave, bëhen këto ndryshime: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1. Nënpika 2.3 ndryshohet, si më poshtë vijon: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“2.3  Sistemi i komunikimit, ndërmjet tatimpaguesit dhe Drejtorisë së Përgjithshme të Tatimeve, nëpërmjet një rrjeti të sigurt transmetimi të dhënash të enkriptuara.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Sistemi i komunikimit, ndërmjet shoqërive të regjistruara në degën e tatimpaguesve të mëdhenj dhe Drejtorisë së Përgjithshme të Tatimeve, duhet të realizohet nëpërmjet një rrjeti të sigurt transmetimi të dhënash të enkriptuara. Shoqëritë e regjistruara në degën e tatimpaguesve të mëdhenj, të cilat përdorin pajisje, sipas kërkesave të këtij vendimi, duhet të sigurojnë transmetimin e të dhënave të xhiros së pajisjes fiskale në Drejtorinë e Përgjithshme të Tatimeve, në formë elektronike, në mënyrë të detyrueshme, nëpërmjet sistemit GPRS ose me ndonjë formë tjetër transmetimi, duke e marrë këtë shërbim nga shoqëritë në treg, që ofrojnë një shërbim të tillë, brenda datës 30 prill 2009. Transmetimi i të dhënave mujore të xhiros në Drejtorinë e Përgjithshme të Tatimeve bëhet brenda datës 10 të muajit pasardhës. Drejtoria e Përgjithshme e Tatimeve hyn në marrëveshje kontraktuale bashkëpunimi me operatorët e telefonisë celulare, për sigurimin e shërbimit sipas kësaj skeme.”.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2. Pika 38 ndryshohet, si më poshtë vijon: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“38.  Personat, juridikë dhe fizikë, që do të mbajnë të dhënat e xhiros, nëpërmjet regjistruesit elektronik, janë të detyruar të mbajnë regjistrimet, në përputhje me kërkesat e këtij vendimi, sipas kalendarit të mëposhtëm: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a)  Brenda periudhës nëntor 2008 - maj 2009, personat e regjistruar për TVSH-në dhe tatimin mbi fitimin, të cilët administrohen nga drejtoria rajonale tatimore e tatimpaguesve të mëdhenj dhe drejtoria rajonale e Tiranës.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b)  Brenda periudhës janar-dhjetor 2009, personat e regjistruar për TVSH-në dhe tatimpagues të tatimit mbi fitimin, të cilët administrohen nga drejtoritë e tjera rajonale tatimore.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 xml:space="preserve">c)  Brenda periudhës qershor 2010, personat e regjistruar në biznesin e vogël, të cilët ushtrojnë veprimtari në bashkitë e Tiranës, Durrësit, Vlorës, Gjirokastrës, Fierit, Lushnjës, Beratit, Sarandës, Korçës, Pogradecit, Elbasanit, Shkodrës e Lezhës. </w:t>
      </w:r>
      <w:smartTag w:uri="urn:schemas-microsoft-com:office:smarttags" w:element="place">
        <w:r w:rsidRPr="00D8408B">
          <w:rPr>
            <w:rFonts w:eastAsia="MS Mincho"/>
            <w:sz w:val="21"/>
            <w:szCs w:val="21"/>
          </w:rPr>
          <w:t>Po</w:t>
        </w:r>
      </w:smartTag>
      <w:r w:rsidRPr="00D8408B">
        <w:rPr>
          <w:rFonts w:eastAsia="MS Mincho"/>
          <w:sz w:val="21"/>
          <w:szCs w:val="21"/>
        </w:rPr>
        <w:t xml:space="preserve"> brenda këtij afati janë të detyruar të mbajnë regjistrime, nëpërmjet regjistruesve elektronikë fiskalë, edhe tatimpaguesit e biznesit të vogël në komunat Shëngjin, Golem, Rashbull, Orikum, Himarë dhe Ksamil.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ç) Brenda periudhës dhjetor 2010, të gjithë tatimpaguesit e tjerë, të biznesit të vogël.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Nuk janë të detyruar të përdorin regjistruesin elektronik fiskal, sipas kërkesave të këtij vendimi, profesionet e lira, ambulantët dhe shërbimi i transportit, të përcaktuara në aneksin nr.5 të ligjit nr.9632, datë 30.10.2006  “Për sistemin e taksave vendore”.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Rregullat dhe procedurat e instalimit dhe të përdorimit të pajisjeve fiskale janë njëlloj të zbatueshme si për tatimpaguesit e regjistruar për TVSH-në dhe tatimin mbi fitimin, ashtu edhe për tatimpaguesit e biznesit të vogël.”.</w:t>
      </w:r>
    </w:p>
    <w:p w:rsidR="00F24630" w:rsidRPr="00D8408B" w:rsidRDefault="00F24630" w:rsidP="00F24630">
      <w:pPr>
        <w:pStyle w:val="Paragrafi"/>
        <w:rPr>
          <w:rFonts w:eastAsia="MS Mincho"/>
          <w:sz w:val="21"/>
          <w:szCs w:val="21"/>
        </w:rPr>
      </w:pPr>
      <w:r w:rsidRPr="00D8408B">
        <w:rPr>
          <w:rFonts w:eastAsia="MS Mincho"/>
          <w:sz w:val="21"/>
          <w:szCs w:val="21"/>
        </w:rPr>
        <w:t>Ky vendim hyn në fuqi pas botimit në Fletoren Zyrtare.</w:t>
      </w:r>
    </w:p>
    <w:p w:rsidR="00F24630" w:rsidRPr="00D8408B" w:rsidRDefault="00F24630" w:rsidP="00F24630">
      <w:pPr>
        <w:pStyle w:val="Paragrafi"/>
        <w:rPr>
          <w:sz w:val="21"/>
          <w:szCs w:val="21"/>
        </w:rPr>
      </w:pPr>
      <w:r w:rsidRPr="00D8408B">
        <w:rPr>
          <w:sz w:val="21"/>
          <w:szCs w:val="21"/>
        </w:rPr>
        <w:lastRenderedPageBreak/>
        <w:t> </w:t>
      </w:r>
    </w:p>
    <w:p w:rsidR="00F24630" w:rsidRPr="00D8408B" w:rsidRDefault="00F24630" w:rsidP="00F24630">
      <w:pPr>
        <w:pStyle w:val="Autoriteti"/>
        <w:keepNext w:val="0"/>
        <w:rPr>
          <w:sz w:val="21"/>
          <w:szCs w:val="21"/>
        </w:rPr>
      </w:pPr>
      <w:r w:rsidRPr="00D8408B">
        <w:rPr>
          <w:rFonts w:eastAsia="MS Mincho"/>
          <w:sz w:val="21"/>
          <w:szCs w:val="21"/>
        </w:rPr>
        <w:t>KRYEMINISTRI</w:t>
      </w:r>
    </w:p>
    <w:p w:rsidR="00F24630" w:rsidRPr="00D8408B" w:rsidRDefault="00F24630" w:rsidP="00F24630">
      <w:pPr>
        <w:pStyle w:val="AutoritetiEmer"/>
        <w:rPr>
          <w:sz w:val="21"/>
          <w:szCs w:val="21"/>
        </w:rPr>
      </w:pPr>
      <w:r w:rsidRPr="00D8408B">
        <w:rPr>
          <w:rFonts w:eastAsia="MS Mincho"/>
          <w:sz w:val="21"/>
          <w:szCs w:val="21"/>
        </w:rPr>
        <w:t> Sali  Berisha</w:t>
      </w:r>
    </w:p>
    <w:sectPr w:rsidR="00F24630" w:rsidRPr="00D840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4630"/>
    <w:rsid w:val="00093BA7"/>
    <w:rsid w:val="00155FB1"/>
    <w:rsid w:val="00427864"/>
    <w:rsid w:val="00842919"/>
    <w:rsid w:val="00CD05AB"/>
    <w:rsid w:val="00D60C8B"/>
    <w:rsid w:val="00F2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4593C8-8A68-4A2D-9CD1-3E2A3216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F24630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F2463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2019-03-16T20:07:00Z</dcterms:created>
  <dcterms:modified xsi:type="dcterms:W3CDTF">2019-03-16T20:07:00Z</dcterms:modified>
</cp:coreProperties>
</file>