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68EF" w:rsidRPr="00A95B0A" w:rsidRDefault="00EF68EF" w:rsidP="00EF68EF">
      <w:pPr>
        <w:pStyle w:val="Akti"/>
        <w:keepNext w:val="0"/>
        <w:rPr>
          <w:rFonts w:eastAsia="MS Mincho"/>
        </w:rPr>
      </w:pPr>
      <w:bookmarkStart w:id="0" w:name="_GoBack"/>
      <w:bookmarkEnd w:id="0"/>
      <w:r>
        <w:rPr>
          <w:rFonts w:eastAsia="MS Mincho"/>
        </w:rPr>
        <w:t>VENDI</w:t>
      </w:r>
      <w:r w:rsidRPr="00A95B0A">
        <w:rPr>
          <w:rFonts w:eastAsia="MS Mincho"/>
        </w:rPr>
        <w:t>M</w:t>
      </w:r>
    </w:p>
    <w:p w:rsidR="00EF68EF" w:rsidRPr="00A95B0A" w:rsidRDefault="00EF68EF" w:rsidP="00EF68EF">
      <w:pPr>
        <w:pStyle w:val="NumriData"/>
        <w:keepNext w:val="0"/>
        <w:rPr>
          <w:rFonts w:eastAsia="MS Mincho"/>
        </w:rPr>
      </w:pPr>
      <w:r w:rsidRPr="00A95B0A">
        <w:rPr>
          <w:rFonts w:eastAsia="MS Mincho"/>
        </w:rPr>
        <w:t>Nr.1603, dat</w:t>
      </w:r>
      <w:r>
        <w:rPr>
          <w:rFonts w:eastAsia="MS Mincho"/>
        </w:rPr>
        <w:t>ë</w:t>
      </w:r>
      <w:r w:rsidRPr="00A95B0A">
        <w:rPr>
          <w:rFonts w:eastAsia="MS Mincho"/>
        </w:rPr>
        <w:t xml:space="preserve"> 10.12.2008</w:t>
      </w:r>
    </w:p>
    <w:p w:rsidR="00EF68EF" w:rsidRPr="002D44A8" w:rsidRDefault="00EF68EF" w:rsidP="00EF68EF">
      <w:pPr>
        <w:pStyle w:val="Paragrafi"/>
        <w:rPr>
          <w:rFonts w:eastAsia="MS Mincho"/>
          <w:sz w:val="16"/>
          <w:lang w:val="en-GB"/>
        </w:rPr>
      </w:pPr>
    </w:p>
    <w:p w:rsidR="00EF68EF" w:rsidRDefault="00EF68EF" w:rsidP="00EF68EF">
      <w:pPr>
        <w:pStyle w:val="Titulli"/>
        <w:keepNext w:val="0"/>
        <w:rPr>
          <w:rFonts w:eastAsia="MS Mincho"/>
        </w:rPr>
      </w:pPr>
      <w:r w:rsidRPr="00FD6B7C">
        <w:rPr>
          <w:rFonts w:eastAsia="MS Mincho"/>
        </w:rPr>
        <w:t>PËR</w:t>
      </w:r>
      <w:r>
        <w:rPr>
          <w:rFonts w:eastAsia="MS Mincho"/>
        </w:rPr>
        <w:t xml:space="preserve"> </w:t>
      </w:r>
      <w:r w:rsidRPr="00FD6B7C">
        <w:rPr>
          <w:rFonts w:eastAsia="MS Mincho"/>
        </w:rPr>
        <w:t>MIRATIMIN E LISTËS PARAPRAKE TË</w:t>
      </w:r>
      <w:r>
        <w:rPr>
          <w:rFonts w:eastAsia="MS Mincho"/>
        </w:rPr>
        <w:t xml:space="preserve"> PRONAVE TË PALUAJTSHME PUBLIKE</w:t>
      </w:r>
      <w:r w:rsidRPr="00FD6B7C">
        <w:rPr>
          <w:rFonts w:eastAsia="MS Mincho"/>
        </w:rPr>
        <w:t xml:space="preserve"> SHTETËRORE, QË TRANSFEROHEN, NË PRONËSI O</w:t>
      </w:r>
      <w:r>
        <w:rPr>
          <w:rFonts w:eastAsia="MS Mincho"/>
        </w:rPr>
        <w:t>SE NË PËRDORIM, TË KOMUNËS GORË</w:t>
      </w:r>
      <w:r w:rsidRPr="00FD6B7C">
        <w:rPr>
          <w:rFonts w:eastAsia="MS Mincho"/>
        </w:rPr>
        <w:t xml:space="preserve"> TË QARKUT TË KORÇËS</w:t>
      </w:r>
    </w:p>
    <w:p w:rsidR="00EF68EF" w:rsidRPr="002D44A8" w:rsidRDefault="00EF68EF" w:rsidP="00EF68EF">
      <w:pPr>
        <w:rPr>
          <w:rFonts w:ascii="Tahoma" w:eastAsia="MS Mincho" w:hAnsi="Tahoma"/>
          <w:sz w:val="18"/>
          <w:lang w:val="en-GB"/>
        </w:rPr>
      </w:pPr>
    </w:p>
    <w:p w:rsidR="00EF68EF" w:rsidRPr="00FD6B7C" w:rsidRDefault="00EF68EF" w:rsidP="00EF68EF">
      <w:pPr>
        <w:pStyle w:val="BazLigjPropozues"/>
        <w:keepNext w:val="0"/>
        <w:rPr>
          <w:rFonts w:eastAsia="MS Mincho"/>
        </w:rPr>
      </w:pPr>
      <w:r w:rsidRPr="00FD6B7C">
        <w:rPr>
          <w:rFonts w:eastAsia="MS Mincho"/>
        </w:rPr>
        <w:t>Në mbështetje të nenit 100 të Kush</w:t>
      </w:r>
      <w:r>
        <w:rPr>
          <w:rFonts w:eastAsia="MS Mincho"/>
        </w:rPr>
        <w:t>tetutës dhe të neneve 2, 3 e 17</w:t>
      </w:r>
      <w:r w:rsidRPr="00FD6B7C">
        <w:rPr>
          <w:rFonts w:eastAsia="MS Mincho"/>
        </w:rPr>
        <w:t xml:space="preserve"> të</w:t>
      </w:r>
      <w:r>
        <w:rPr>
          <w:rFonts w:eastAsia="MS Mincho"/>
        </w:rPr>
        <w:t xml:space="preserve"> ligjit nr.8744, datë 22.2.2001</w:t>
      </w:r>
      <w:r w:rsidRPr="00FD6B7C">
        <w:rPr>
          <w:rFonts w:eastAsia="MS Mincho"/>
        </w:rPr>
        <w:t xml:space="preserve"> “Për transferimin e pronave të paluajtshme publike të shtetit në njësitë e qeverisjes vendore”,</w:t>
      </w:r>
      <w:r>
        <w:rPr>
          <w:rFonts w:eastAsia="MS Mincho"/>
        </w:rPr>
        <w:t xml:space="preserve"> të ndryshuar, me propozimin e M</w:t>
      </w:r>
      <w:r w:rsidRPr="00FD6B7C">
        <w:rPr>
          <w:rFonts w:eastAsia="MS Mincho"/>
        </w:rPr>
        <w:t>inistrit të Brendshëm, Këshilli i Ministrave</w:t>
      </w:r>
    </w:p>
    <w:p w:rsidR="00EF68EF" w:rsidRDefault="00EF68EF" w:rsidP="00EF68EF">
      <w:pPr>
        <w:pStyle w:val="Paragrafi"/>
        <w:rPr>
          <w:rFonts w:eastAsia="MS Mincho"/>
          <w:lang w:val="en-GB"/>
        </w:rPr>
      </w:pPr>
    </w:p>
    <w:p w:rsidR="00EF68EF" w:rsidRPr="00FD6B7C" w:rsidRDefault="00EF68EF" w:rsidP="00EF68EF">
      <w:pPr>
        <w:pStyle w:val="VENDOSI"/>
        <w:keepNext w:val="0"/>
        <w:rPr>
          <w:rFonts w:eastAsia="MS Mincho"/>
        </w:rPr>
      </w:pPr>
      <w:r>
        <w:rPr>
          <w:rFonts w:eastAsia="MS Mincho"/>
        </w:rPr>
        <w:t>VENDOSI</w:t>
      </w:r>
      <w:r w:rsidRPr="00FD6B7C">
        <w:rPr>
          <w:rFonts w:eastAsia="MS Mincho"/>
        </w:rPr>
        <w:t>:</w:t>
      </w:r>
    </w:p>
    <w:p w:rsidR="00EF68EF" w:rsidRPr="002D44A8" w:rsidRDefault="00EF68EF" w:rsidP="00EF68EF">
      <w:pPr>
        <w:pStyle w:val="Paragrafi"/>
        <w:rPr>
          <w:rFonts w:eastAsia="MS Mincho"/>
          <w:sz w:val="14"/>
          <w:lang w:val="en-GB"/>
        </w:rPr>
      </w:pPr>
    </w:p>
    <w:p w:rsidR="00EF68EF" w:rsidRPr="00FD6B7C" w:rsidRDefault="00EF68EF" w:rsidP="00EF68EF">
      <w:pPr>
        <w:pStyle w:val="Paragrafi"/>
        <w:rPr>
          <w:rFonts w:eastAsia="MS Mincho"/>
          <w:lang w:val="en-GB"/>
        </w:rPr>
      </w:pPr>
      <w:r w:rsidRPr="00FD6B7C">
        <w:rPr>
          <w:rFonts w:eastAsia="MS Mincho"/>
          <w:lang w:val="en-GB"/>
        </w:rPr>
        <w:t>1. Miratimin e listës paraprake të</w:t>
      </w:r>
      <w:r>
        <w:rPr>
          <w:rFonts w:eastAsia="MS Mincho"/>
          <w:lang w:val="en-GB"/>
        </w:rPr>
        <w:t xml:space="preserve"> pronave të paluajtshme publike</w:t>
      </w:r>
      <w:r w:rsidRPr="00FD6B7C">
        <w:rPr>
          <w:rFonts w:eastAsia="MS Mincho"/>
          <w:lang w:val="en-GB"/>
        </w:rPr>
        <w:t xml:space="preserve"> shtetërore, që transferohen, në pronësi o</w:t>
      </w:r>
      <w:r>
        <w:rPr>
          <w:rFonts w:eastAsia="MS Mincho"/>
          <w:lang w:val="en-GB"/>
        </w:rPr>
        <w:t>se në përdorim, të komunës Gorë</w:t>
      </w:r>
      <w:r w:rsidRPr="00FD6B7C">
        <w:rPr>
          <w:rFonts w:eastAsia="MS Mincho"/>
          <w:lang w:val="en-GB"/>
        </w:rPr>
        <w:t xml:space="preserve"> të qarkut të Korçës, sipas lidhjes </w:t>
      </w:r>
      <w:r>
        <w:rPr>
          <w:rFonts w:eastAsia="MS Mincho"/>
          <w:lang w:val="en-GB"/>
        </w:rPr>
        <w:t>nr.</w:t>
      </w:r>
      <w:r w:rsidRPr="00FD6B7C">
        <w:rPr>
          <w:rFonts w:eastAsia="MS Mincho"/>
          <w:lang w:val="en-GB"/>
        </w:rPr>
        <w:t>1, që i bashkëlidhet këtij vendimi.</w:t>
      </w:r>
    </w:p>
    <w:p w:rsidR="00EF68EF" w:rsidRPr="00FD6B7C" w:rsidRDefault="00EF68EF" w:rsidP="00EF68EF">
      <w:pPr>
        <w:pStyle w:val="Paragrafi"/>
        <w:rPr>
          <w:rFonts w:eastAsia="MS Mincho"/>
          <w:lang w:val="en-GB"/>
        </w:rPr>
      </w:pPr>
      <w:r w:rsidRPr="00FD6B7C">
        <w:rPr>
          <w:rFonts w:eastAsia="MS Mincho"/>
          <w:lang w:val="en-GB"/>
        </w:rPr>
        <w:t>Lista paraprake, sipas kërkesave të këshillit të kësaj komune, është pjesë e listës së inventarit të pronave të paluajt</w:t>
      </w:r>
      <w:r>
        <w:rPr>
          <w:rFonts w:eastAsia="MS Mincho"/>
          <w:lang w:val="en-GB"/>
        </w:rPr>
        <w:t>shme publike</w:t>
      </w:r>
      <w:r w:rsidRPr="00FD6B7C">
        <w:rPr>
          <w:rFonts w:eastAsia="MS Mincho"/>
          <w:lang w:val="en-GB"/>
        </w:rPr>
        <w:t xml:space="preserve"> shtetëror</w:t>
      </w:r>
      <w:r>
        <w:rPr>
          <w:rFonts w:eastAsia="MS Mincho"/>
          <w:lang w:val="en-GB"/>
        </w:rPr>
        <w:t>e, që janë brenda juridiksionit territorial dhe administrativ të komunës Gorë</w:t>
      </w:r>
      <w:r w:rsidRPr="00FD6B7C">
        <w:rPr>
          <w:rFonts w:eastAsia="MS Mincho"/>
          <w:lang w:val="en-GB"/>
        </w:rPr>
        <w:t xml:space="preserve"> të qarkut të Korçës,  miratuar me vendimin nr.360, datë 27.3.2</w:t>
      </w:r>
      <w:r>
        <w:rPr>
          <w:rFonts w:eastAsia="MS Mincho"/>
          <w:lang w:val="en-GB"/>
        </w:rPr>
        <w:t>008 të Këshillit të Ministrave</w:t>
      </w:r>
      <w:r w:rsidRPr="00FD6B7C">
        <w:rPr>
          <w:rFonts w:eastAsia="MS Mincho"/>
          <w:lang w:val="en-GB"/>
        </w:rPr>
        <w:t xml:space="preserve"> “Për miratimin e listës së inventarit të pronave të paluajtshme sh</w:t>
      </w:r>
      <w:r>
        <w:rPr>
          <w:rFonts w:eastAsia="MS Mincho"/>
          <w:lang w:val="en-GB"/>
        </w:rPr>
        <w:t>tetërore në  komunën Gorë</w:t>
      </w:r>
      <w:r w:rsidRPr="00FD6B7C">
        <w:rPr>
          <w:rFonts w:eastAsia="MS Mincho"/>
          <w:lang w:val="en-GB"/>
        </w:rPr>
        <w:t xml:space="preserve"> të qarkut të Korçës”.</w:t>
      </w:r>
    </w:p>
    <w:p w:rsidR="00EF68EF" w:rsidRPr="00FD6B7C" w:rsidRDefault="00EF68EF" w:rsidP="00EF68EF">
      <w:pPr>
        <w:pStyle w:val="Paragrafi"/>
        <w:rPr>
          <w:rFonts w:eastAsia="MS Mincho"/>
          <w:lang w:val="en-GB"/>
        </w:rPr>
      </w:pPr>
      <w:r w:rsidRPr="00FD6B7C">
        <w:rPr>
          <w:rFonts w:eastAsia="MS Mincho"/>
          <w:lang w:val="en-GB"/>
        </w:rPr>
        <w:t>2. Ngarkohen Ministria e Brendshme dhe komuna Gorë për zbatimin e këtij vendimi.</w:t>
      </w:r>
    </w:p>
    <w:p w:rsidR="00EF68EF" w:rsidRPr="00FD6B7C" w:rsidRDefault="00EF68EF" w:rsidP="00EF68EF">
      <w:pPr>
        <w:pStyle w:val="Paragrafi"/>
        <w:rPr>
          <w:rFonts w:eastAsia="MS Mincho"/>
          <w:lang w:val="en-GB"/>
        </w:rPr>
      </w:pPr>
      <w:r w:rsidRPr="00FD6B7C">
        <w:rPr>
          <w:rFonts w:eastAsia="MS Mincho"/>
          <w:lang w:val="en-GB"/>
        </w:rPr>
        <w:t>Ky vendim hyn në fuqi pas botimit në Fletoren Zyrtare.</w:t>
      </w:r>
    </w:p>
    <w:p w:rsidR="00EF68EF" w:rsidRPr="002D44A8" w:rsidRDefault="00EF68EF" w:rsidP="00EF68EF">
      <w:pPr>
        <w:pStyle w:val="Paragrafi"/>
        <w:rPr>
          <w:rFonts w:eastAsia="MS Mincho"/>
          <w:sz w:val="12"/>
          <w:lang w:val="en-GB"/>
        </w:rPr>
      </w:pPr>
      <w:r w:rsidRPr="00FD6B7C">
        <w:rPr>
          <w:rFonts w:eastAsia="MS Mincho"/>
          <w:lang w:val="en-GB"/>
        </w:rPr>
        <w:t> </w:t>
      </w:r>
    </w:p>
    <w:p w:rsidR="00EF68EF" w:rsidRDefault="00EF68EF" w:rsidP="00EF68EF">
      <w:pPr>
        <w:pStyle w:val="Autoriteti"/>
        <w:keepNext w:val="0"/>
      </w:pPr>
      <w:bookmarkStart w:id="1" w:name="OLE_LINK5"/>
      <w:bookmarkStart w:id="2" w:name="OLE_LINK6"/>
      <w:r>
        <w:t xml:space="preserve">Kryeministri </w:t>
      </w:r>
    </w:p>
    <w:p w:rsidR="00EF68EF" w:rsidRDefault="00EF68EF" w:rsidP="00EF68EF">
      <w:pPr>
        <w:pStyle w:val="AutoritetiEmer"/>
      </w:pPr>
      <w:r>
        <w:t>Sali Berisha</w:t>
      </w:r>
    </w:p>
    <w:bookmarkEnd w:id="1"/>
    <w:bookmarkEnd w:id="2"/>
    <w:p w:rsidR="00EF68EF" w:rsidRDefault="00EF68EF" w:rsidP="00EF68EF">
      <w:pPr>
        <w:pStyle w:val="Paragrafi"/>
      </w:pPr>
      <w:r>
        <w:t>Komuna Gorë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Lidhja nr.1</w:t>
      </w:r>
    </w:p>
    <w:tbl>
      <w:tblPr>
        <w:tblW w:w="9467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861"/>
        <w:gridCol w:w="4933"/>
        <w:gridCol w:w="1673"/>
      </w:tblGrid>
      <w:tr w:rsidR="00EF68EF" w:rsidRPr="00733E28">
        <w:tc>
          <w:tcPr>
            <w:tcW w:w="2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8EF" w:rsidRPr="00733E28" w:rsidRDefault="00EF68EF" w:rsidP="00EF68EF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33E28">
              <w:rPr>
                <w:b/>
                <w:sz w:val="18"/>
                <w:szCs w:val="18"/>
                <w:lang w:val="sq-AL"/>
              </w:rPr>
              <w:t>Numrat rendorë të pronave në listën e inventarit</w:t>
            </w:r>
          </w:p>
        </w:tc>
        <w:tc>
          <w:tcPr>
            <w:tcW w:w="4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8EF" w:rsidRPr="00733E28" w:rsidRDefault="00EF68EF" w:rsidP="00EF68EF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33E28">
              <w:rPr>
                <w:b/>
                <w:sz w:val="18"/>
                <w:szCs w:val="18"/>
                <w:lang w:val="sq-AL"/>
              </w:rPr>
              <w:t>Fusha e përdorimit të pronës</w:t>
            </w: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8EF" w:rsidRPr="00733E28" w:rsidRDefault="00EF68EF" w:rsidP="00EF68EF">
            <w:pPr>
              <w:pStyle w:val="Tabele"/>
              <w:widowControl w:val="0"/>
              <w:jc w:val="center"/>
              <w:rPr>
                <w:b/>
                <w:sz w:val="18"/>
                <w:szCs w:val="18"/>
                <w:lang w:val="sq-AL"/>
              </w:rPr>
            </w:pPr>
            <w:r w:rsidRPr="00733E28">
              <w:rPr>
                <w:b/>
                <w:sz w:val="18"/>
                <w:szCs w:val="18"/>
                <w:lang w:val="sq-AL"/>
              </w:rPr>
              <w:t>Lloji i transferimit</w:t>
            </w:r>
          </w:p>
        </w:tc>
      </w:tr>
      <w:tr w:rsidR="00EF68EF" w:rsidRPr="00733E28">
        <w:tc>
          <w:tcPr>
            <w:tcW w:w="2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8EF" w:rsidRPr="00733E28" w:rsidRDefault="00EF68EF" w:rsidP="00EF68EF">
            <w:pPr>
              <w:pStyle w:val="Tabele"/>
              <w:widowControl w:val="0"/>
              <w:rPr>
                <w:sz w:val="18"/>
                <w:szCs w:val="18"/>
              </w:rPr>
            </w:pPr>
            <w:r w:rsidRPr="00733E28">
              <w:rPr>
                <w:sz w:val="18"/>
                <w:szCs w:val="18"/>
              </w:rPr>
              <w:t>112-130</w:t>
            </w:r>
          </w:p>
        </w:tc>
        <w:tc>
          <w:tcPr>
            <w:tcW w:w="4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8EF" w:rsidRPr="00733E28" w:rsidRDefault="00EF68EF" w:rsidP="00EF68EF">
            <w:pPr>
              <w:pStyle w:val="Tabele"/>
              <w:widowControl w:val="0"/>
              <w:rPr>
                <w:sz w:val="18"/>
                <w:szCs w:val="18"/>
              </w:rPr>
            </w:pPr>
            <w:r w:rsidRPr="00733E28">
              <w:rPr>
                <w:sz w:val="18"/>
                <w:szCs w:val="18"/>
              </w:rPr>
              <w:t>Prona që përdoren për realizimin e programeve arsimore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8EF" w:rsidRPr="00733E28" w:rsidRDefault="00EF68EF" w:rsidP="00EF68EF">
            <w:pPr>
              <w:pStyle w:val="Tabele"/>
              <w:widowControl w:val="0"/>
              <w:rPr>
                <w:sz w:val="18"/>
                <w:szCs w:val="18"/>
              </w:rPr>
            </w:pPr>
            <w:r w:rsidRPr="00733E28">
              <w:rPr>
                <w:sz w:val="18"/>
                <w:szCs w:val="18"/>
              </w:rPr>
              <w:t>Në pronësi</w:t>
            </w:r>
          </w:p>
        </w:tc>
      </w:tr>
      <w:tr w:rsidR="00EF68EF" w:rsidRPr="00733E28">
        <w:tc>
          <w:tcPr>
            <w:tcW w:w="2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8EF" w:rsidRPr="00733E28" w:rsidRDefault="00EF68EF" w:rsidP="00EF68EF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33E28">
              <w:rPr>
                <w:sz w:val="18"/>
                <w:szCs w:val="18"/>
              </w:rPr>
              <w:t>106-111</w:t>
            </w:r>
          </w:p>
        </w:tc>
        <w:tc>
          <w:tcPr>
            <w:tcW w:w="4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8EF" w:rsidRPr="00733E28" w:rsidRDefault="00EF68EF" w:rsidP="00EF68EF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33E28">
              <w:rPr>
                <w:sz w:val="18"/>
                <w:szCs w:val="18"/>
                <w:lang w:val="de-DE"/>
              </w:rPr>
              <w:t>Prona që përdoren për realizimin e funksioneve në shëndetin publik.</w:t>
            </w: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8EF" w:rsidRPr="00733E28" w:rsidRDefault="00EF68EF" w:rsidP="00EF68EF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33E28">
              <w:rPr>
                <w:sz w:val="18"/>
                <w:szCs w:val="18"/>
              </w:rPr>
              <w:t>Në pronësi</w:t>
            </w:r>
          </w:p>
        </w:tc>
      </w:tr>
      <w:tr w:rsidR="00EF68EF" w:rsidRPr="00733E28">
        <w:tc>
          <w:tcPr>
            <w:tcW w:w="2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8EF" w:rsidRPr="00733E28" w:rsidRDefault="00EF68EF" w:rsidP="00EF68EF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33E28">
              <w:rPr>
                <w:sz w:val="18"/>
                <w:szCs w:val="18"/>
              </w:rPr>
              <w:t>70-98</w:t>
            </w:r>
          </w:p>
        </w:tc>
        <w:tc>
          <w:tcPr>
            <w:tcW w:w="4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8EF" w:rsidRPr="00733E28" w:rsidRDefault="00EF68EF" w:rsidP="00EF68EF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33E28">
              <w:rPr>
                <w:sz w:val="18"/>
                <w:szCs w:val="18"/>
                <w:lang w:val="de-DE"/>
              </w:rPr>
              <w:t>Prona që përdoren për realizimin e veprimtarive social- kulturore e sportive</w:t>
            </w:r>
            <w:r>
              <w:rPr>
                <w:sz w:val="18"/>
                <w:szCs w:val="18"/>
                <w:lang w:val="de-DE"/>
              </w:rPr>
              <w:t>.</w:t>
            </w: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8EF" w:rsidRPr="00733E28" w:rsidRDefault="00EF68EF" w:rsidP="00EF68EF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33E28">
              <w:rPr>
                <w:sz w:val="18"/>
                <w:szCs w:val="18"/>
              </w:rPr>
              <w:t>Në pronësi</w:t>
            </w:r>
          </w:p>
        </w:tc>
      </w:tr>
      <w:tr w:rsidR="00EF68EF" w:rsidRPr="00733E28">
        <w:tc>
          <w:tcPr>
            <w:tcW w:w="2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8EF" w:rsidRPr="00733E28" w:rsidRDefault="00EF68EF" w:rsidP="00EF68EF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33E28">
              <w:rPr>
                <w:sz w:val="18"/>
                <w:szCs w:val="18"/>
              </w:rPr>
              <w:t>44-69</w:t>
            </w:r>
          </w:p>
        </w:tc>
        <w:tc>
          <w:tcPr>
            <w:tcW w:w="4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8EF" w:rsidRPr="00733E28" w:rsidRDefault="00EF68EF" w:rsidP="00EF68EF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33E28">
              <w:rPr>
                <w:sz w:val="18"/>
                <w:szCs w:val="18"/>
              </w:rPr>
              <w:t>Varrezat publike</w:t>
            </w: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8EF" w:rsidRPr="00733E28" w:rsidRDefault="00EF68EF" w:rsidP="00EF68EF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33E28">
              <w:rPr>
                <w:sz w:val="18"/>
                <w:szCs w:val="18"/>
              </w:rPr>
              <w:t>Në pronësi</w:t>
            </w:r>
          </w:p>
        </w:tc>
      </w:tr>
      <w:tr w:rsidR="00EF68EF" w:rsidRPr="00733E28">
        <w:tc>
          <w:tcPr>
            <w:tcW w:w="2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8EF" w:rsidRPr="00733E28" w:rsidRDefault="00EF68EF" w:rsidP="00EF68EF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33E28">
              <w:rPr>
                <w:sz w:val="18"/>
                <w:szCs w:val="18"/>
              </w:rPr>
              <w:t>99-105</w:t>
            </w:r>
          </w:p>
        </w:tc>
        <w:tc>
          <w:tcPr>
            <w:tcW w:w="4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8EF" w:rsidRPr="00733E28" w:rsidRDefault="00EF68EF" w:rsidP="00EF68EF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33E28">
              <w:rPr>
                <w:sz w:val="18"/>
                <w:szCs w:val="18"/>
                <w:lang w:val="sq-AL"/>
              </w:rPr>
              <w:t>Troje të lira dhe hapësira publike të pazëna ndërmjet ndërtesave ose objekteve të çdo lloji</w:t>
            </w: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8EF" w:rsidRPr="00733E28" w:rsidRDefault="00EF68EF" w:rsidP="00EF68EF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33E28">
              <w:rPr>
                <w:sz w:val="18"/>
                <w:szCs w:val="18"/>
              </w:rPr>
              <w:t>Në përdorim</w:t>
            </w:r>
          </w:p>
        </w:tc>
      </w:tr>
      <w:tr w:rsidR="00EF68EF" w:rsidRPr="00733E28">
        <w:trPr>
          <w:trHeight w:val="406"/>
        </w:trPr>
        <w:tc>
          <w:tcPr>
            <w:tcW w:w="2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8EF" w:rsidRPr="00733E28" w:rsidRDefault="00EF68EF" w:rsidP="00EF68EF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33E28">
              <w:rPr>
                <w:sz w:val="18"/>
                <w:szCs w:val="18"/>
              </w:rPr>
              <w:t>692-707,709-743</w:t>
            </w:r>
          </w:p>
        </w:tc>
        <w:tc>
          <w:tcPr>
            <w:tcW w:w="4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8EF" w:rsidRPr="00733E28" w:rsidRDefault="00EF68EF" w:rsidP="00EF68EF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33E28">
              <w:rPr>
                <w:sz w:val="18"/>
                <w:szCs w:val="18"/>
              </w:rPr>
              <w:t>Inf</w:t>
            </w:r>
            <w:r>
              <w:rPr>
                <w:sz w:val="18"/>
                <w:szCs w:val="18"/>
              </w:rPr>
              <w:t>rastrukturë (s</w:t>
            </w:r>
            <w:r w:rsidRPr="00733E28">
              <w:rPr>
                <w:sz w:val="18"/>
                <w:szCs w:val="18"/>
              </w:rPr>
              <w:t>heshe, rrugë vendore, lulishte dhe shërbime publike)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8EF" w:rsidRPr="00733E28" w:rsidRDefault="00EF68EF" w:rsidP="00EF68EF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33E28">
              <w:rPr>
                <w:sz w:val="18"/>
                <w:szCs w:val="18"/>
              </w:rPr>
              <w:t>Në pronësi</w:t>
            </w:r>
          </w:p>
        </w:tc>
      </w:tr>
      <w:tr w:rsidR="00EF68EF" w:rsidRPr="00733E28">
        <w:tc>
          <w:tcPr>
            <w:tcW w:w="2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8EF" w:rsidRPr="00733E28" w:rsidRDefault="00EF68EF" w:rsidP="00EF68EF">
            <w:pPr>
              <w:pStyle w:val="Tabele"/>
              <w:widowControl w:val="0"/>
              <w:rPr>
                <w:iCs/>
                <w:sz w:val="18"/>
                <w:szCs w:val="18"/>
              </w:rPr>
            </w:pPr>
            <w:r w:rsidRPr="00733E28">
              <w:rPr>
                <w:iCs/>
                <w:sz w:val="18"/>
                <w:szCs w:val="18"/>
              </w:rPr>
              <w:t xml:space="preserve">645-647,649,650,652,65 </w:t>
            </w:r>
            <w:r w:rsidRPr="00733E28">
              <w:rPr>
                <w:sz w:val="18"/>
                <w:szCs w:val="18"/>
              </w:rPr>
              <w:t>3,</w:t>
            </w:r>
            <w:r w:rsidRPr="00733E28">
              <w:rPr>
                <w:iCs/>
                <w:sz w:val="18"/>
                <w:szCs w:val="18"/>
              </w:rPr>
              <w:t>655,656,658,659,661,663,</w:t>
            </w:r>
          </w:p>
          <w:p w:rsidR="00EF68EF" w:rsidRPr="00733E28" w:rsidRDefault="00EF68EF" w:rsidP="00EF68EF">
            <w:pPr>
              <w:pStyle w:val="Tabele"/>
              <w:widowControl w:val="0"/>
              <w:rPr>
                <w:sz w:val="18"/>
                <w:szCs w:val="18"/>
              </w:rPr>
            </w:pPr>
            <w:r w:rsidRPr="00733E28">
              <w:rPr>
                <w:sz w:val="18"/>
                <w:szCs w:val="18"/>
              </w:rPr>
              <w:t>664,667,668,670,671,673,</w:t>
            </w:r>
          </w:p>
          <w:p w:rsidR="00EF68EF" w:rsidRPr="00733E28" w:rsidRDefault="00EF68EF" w:rsidP="00EF68EF">
            <w:pPr>
              <w:pStyle w:val="Tabele"/>
              <w:widowControl w:val="0"/>
              <w:rPr>
                <w:sz w:val="18"/>
                <w:szCs w:val="18"/>
              </w:rPr>
            </w:pPr>
            <w:r w:rsidRPr="00733E28">
              <w:rPr>
                <w:sz w:val="18"/>
                <w:szCs w:val="18"/>
              </w:rPr>
              <w:t>674,676,677,679,680,682,</w:t>
            </w:r>
          </w:p>
          <w:p w:rsidR="00EF68EF" w:rsidRPr="00733E28" w:rsidRDefault="00EF68EF" w:rsidP="00EF68EF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33E28">
              <w:rPr>
                <w:sz w:val="18"/>
                <w:szCs w:val="18"/>
              </w:rPr>
              <w:t>683,685,686,688,689</w:t>
            </w:r>
          </w:p>
        </w:tc>
        <w:tc>
          <w:tcPr>
            <w:tcW w:w="4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8EF" w:rsidRPr="00733E28" w:rsidRDefault="00EF68EF" w:rsidP="00EF68EF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33E28">
              <w:rPr>
                <w:sz w:val="18"/>
                <w:szCs w:val="18"/>
                <w:lang w:val="sq-AL"/>
              </w:rPr>
              <w:t>Prona që përdoren për ushtrimin e funksioneve në fushën e bujqësisë dhe të</w:t>
            </w:r>
            <w:r w:rsidRPr="00733E28">
              <w:rPr>
                <w:rFonts w:ascii="Arial" w:hAnsi="Arial" w:cs="Arial"/>
                <w:sz w:val="18"/>
                <w:szCs w:val="18"/>
                <w:lang w:val="sq-AL"/>
              </w:rPr>
              <w:t xml:space="preserve"> </w:t>
            </w:r>
            <w:r w:rsidRPr="00733E28">
              <w:rPr>
                <w:sz w:val="18"/>
                <w:szCs w:val="18"/>
                <w:lang w:val="sq-AL"/>
              </w:rPr>
              <w:t>ushqimit (toka produktive)</w:t>
            </w:r>
            <w:r>
              <w:rPr>
                <w:sz w:val="18"/>
                <w:szCs w:val="18"/>
                <w:lang w:val="sq-AL"/>
              </w:rPr>
              <w:t>.</w:t>
            </w: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8EF" w:rsidRPr="00733E28" w:rsidRDefault="00EF68EF" w:rsidP="00EF68EF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33E28">
              <w:rPr>
                <w:sz w:val="18"/>
                <w:szCs w:val="18"/>
              </w:rPr>
              <w:t>Në përdorim</w:t>
            </w:r>
          </w:p>
        </w:tc>
      </w:tr>
      <w:tr w:rsidR="00EF68EF" w:rsidRPr="00733E28">
        <w:tc>
          <w:tcPr>
            <w:tcW w:w="2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8EF" w:rsidRPr="00733E28" w:rsidRDefault="00EF68EF" w:rsidP="00EF68EF">
            <w:pPr>
              <w:pStyle w:val="Tabele"/>
              <w:widowControl w:val="0"/>
              <w:rPr>
                <w:sz w:val="18"/>
                <w:szCs w:val="18"/>
              </w:rPr>
            </w:pPr>
            <w:r w:rsidRPr="00733E28">
              <w:rPr>
                <w:sz w:val="18"/>
                <w:szCs w:val="18"/>
              </w:rPr>
              <w:t>648,651,654,657,660,662,</w:t>
            </w:r>
          </w:p>
          <w:p w:rsidR="00EF68EF" w:rsidRPr="00733E28" w:rsidRDefault="00EF68EF" w:rsidP="00EF68EF">
            <w:pPr>
              <w:pStyle w:val="Tabele"/>
              <w:widowControl w:val="0"/>
              <w:rPr>
                <w:sz w:val="18"/>
                <w:szCs w:val="18"/>
              </w:rPr>
            </w:pPr>
            <w:r w:rsidRPr="00733E28">
              <w:rPr>
                <w:sz w:val="18"/>
                <w:szCs w:val="18"/>
              </w:rPr>
              <w:t>665,666,669,672,675,678,</w:t>
            </w:r>
          </w:p>
          <w:p w:rsidR="00EF68EF" w:rsidRPr="00733E28" w:rsidRDefault="00EF68EF" w:rsidP="00EF68EF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33E28">
              <w:rPr>
                <w:sz w:val="18"/>
                <w:szCs w:val="18"/>
              </w:rPr>
              <w:t>681,684,687</w:t>
            </w:r>
          </w:p>
        </w:tc>
        <w:tc>
          <w:tcPr>
            <w:tcW w:w="4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8EF" w:rsidRPr="00733E28" w:rsidRDefault="00EF68EF" w:rsidP="00EF68EF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33E28">
              <w:rPr>
                <w:sz w:val="18"/>
                <w:szCs w:val="18"/>
                <w:lang w:val="sq-AL"/>
              </w:rPr>
              <w:t>Prona që përdoren për ushtrimin e funksioneve në fushën e bujqësisë dhe të ushqimit (kanale të treta dhe toka joproduktive)</w:t>
            </w:r>
            <w:r>
              <w:rPr>
                <w:sz w:val="18"/>
                <w:szCs w:val="18"/>
                <w:lang w:val="sq-AL"/>
              </w:rPr>
              <w:t>.</w:t>
            </w: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8EF" w:rsidRPr="00733E28" w:rsidRDefault="00EF68EF" w:rsidP="00EF68EF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33E28">
              <w:rPr>
                <w:sz w:val="18"/>
                <w:szCs w:val="18"/>
              </w:rPr>
              <w:t>Në pronësi</w:t>
            </w:r>
          </w:p>
        </w:tc>
      </w:tr>
      <w:tr w:rsidR="00EF68EF" w:rsidRPr="00733E28">
        <w:tc>
          <w:tcPr>
            <w:tcW w:w="2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8EF" w:rsidRPr="00733E28" w:rsidRDefault="00EF68EF" w:rsidP="00EF68EF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33E28">
              <w:rPr>
                <w:sz w:val="18"/>
                <w:szCs w:val="18"/>
              </w:rPr>
              <w:t>746-756</w:t>
            </w:r>
          </w:p>
        </w:tc>
        <w:tc>
          <w:tcPr>
            <w:tcW w:w="4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8EF" w:rsidRPr="00733E28" w:rsidRDefault="00EF68EF" w:rsidP="00EF68EF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33E28">
              <w:rPr>
                <w:sz w:val="18"/>
                <w:szCs w:val="18"/>
                <w:lang w:val="sq-AL"/>
              </w:rPr>
              <w:t>Prona që përdoren per ushtrimin e funksioneve në fushën e ujësjellës-kanalizimeve</w:t>
            </w:r>
            <w:r>
              <w:rPr>
                <w:sz w:val="18"/>
                <w:szCs w:val="18"/>
                <w:lang w:val="sq-AL"/>
              </w:rPr>
              <w:t>.</w:t>
            </w: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8EF" w:rsidRPr="00733E28" w:rsidRDefault="00EF68EF" w:rsidP="00EF68EF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33E28">
              <w:rPr>
                <w:sz w:val="18"/>
                <w:szCs w:val="18"/>
              </w:rPr>
              <w:t>Në pronësi</w:t>
            </w:r>
          </w:p>
        </w:tc>
      </w:tr>
      <w:tr w:rsidR="00EF68EF" w:rsidRPr="00733E28">
        <w:tc>
          <w:tcPr>
            <w:tcW w:w="2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8EF" w:rsidRPr="00733E28" w:rsidRDefault="00EF68EF" w:rsidP="00EF68EF">
            <w:pPr>
              <w:pStyle w:val="Tabele"/>
              <w:widowControl w:val="0"/>
              <w:rPr>
                <w:rFonts w:ascii="Arial" w:hAnsi="Arial" w:cs="Arial"/>
                <w:sz w:val="18"/>
                <w:szCs w:val="18"/>
                <w:lang w:val="sq-AL"/>
              </w:rPr>
            </w:pPr>
            <w:r w:rsidRPr="00733E28">
              <w:rPr>
                <w:sz w:val="18"/>
                <w:szCs w:val="18"/>
              </w:rPr>
              <w:t>1-36</w:t>
            </w:r>
          </w:p>
        </w:tc>
        <w:tc>
          <w:tcPr>
            <w:tcW w:w="4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8EF" w:rsidRPr="00733E28" w:rsidRDefault="00EF68EF" w:rsidP="00EF68EF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33E28">
              <w:rPr>
                <w:sz w:val="18"/>
                <w:szCs w:val="18"/>
                <w:lang w:val="sq-AL"/>
              </w:rPr>
              <w:t>Prona që përdoren për ushtrimin e funksioneve në fushën e mbrojtjes civile</w:t>
            </w:r>
            <w:r>
              <w:rPr>
                <w:sz w:val="18"/>
                <w:szCs w:val="18"/>
                <w:lang w:val="sq-AL"/>
              </w:rPr>
              <w:t>.</w:t>
            </w: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68EF" w:rsidRPr="00733E28" w:rsidRDefault="00EF68EF" w:rsidP="00EF68EF">
            <w:pPr>
              <w:pStyle w:val="Tabele"/>
              <w:widowControl w:val="0"/>
              <w:rPr>
                <w:sz w:val="18"/>
                <w:szCs w:val="18"/>
                <w:lang w:val="sq-AL"/>
              </w:rPr>
            </w:pPr>
            <w:r w:rsidRPr="00733E28">
              <w:rPr>
                <w:sz w:val="18"/>
                <w:szCs w:val="18"/>
              </w:rPr>
              <w:t>Në pronësi</w:t>
            </w:r>
          </w:p>
        </w:tc>
      </w:tr>
    </w:tbl>
    <w:p w:rsidR="00EF68EF" w:rsidRDefault="00EF68EF" w:rsidP="00EF68EF">
      <w:pPr>
        <w:pStyle w:val="Paragrafi"/>
        <w:rPr>
          <w:rFonts w:eastAsia="MS Mincho"/>
          <w:lang w:val="en-GB"/>
        </w:rPr>
      </w:pPr>
    </w:p>
    <w:sectPr w:rsidR="00EF68E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F68EF"/>
    <w:rsid w:val="001E6A71"/>
    <w:rsid w:val="00360A84"/>
    <w:rsid w:val="00392DC4"/>
    <w:rsid w:val="004006EF"/>
    <w:rsid w:val="00455E8D"/>
    <w:rsid w:val="0055570A"/>
    <w:rsid w:val="006466BD"/>
    <w:rsid w:val="006B5F49"/>
    <w:rsid w:val="006F121D"/>
    <w:rsid w:val="006F7EC5"/>
    <w:rsid w:val="00717DDC"/>
    <w:rsid w:val="007644E4"/>
    <w:rsid w:val="0083289D"/>
    <w:rsid w:val="008674D9"/>
    <w:rsid w:val="008D4BC1"/>
    <w:rsid w:val="009E0A26"/>
    <w:rsid w:val="00A250BB"/>
    <w:rsid w:val="00AB3581"/>
    <w:rsid w:val="00B1701F"/>
    <w:rsid w:val="00B80D8D"/>
    <w:rsid w:val="00C34183"/>
    <w:rsid w:val="00C62A82"/>
    <w:rsid w:val="00C75A34"/>
    <w:rsid w:val="00CD1B0F"/>
    <w:rsid w:val="00E3168B"/>
    <w:rsid w:val="00EA770F"/>
    <w:rsid w:val="00ED2A0E"/>
    <w:rsid w:val="00EF68EF"/>
    <w:rsid w:val="00FB3A0C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F23DC21-B354-44E5-AC7C-2E0AF18FB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EF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C341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C34183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C3418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34183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34183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C34183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34183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C34183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C34183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C34183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C34183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34183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C34183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C3418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M43">
    <w:name w:val="CM43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C34183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C34183"/>
    <w:rPr>
      <w:strike/>
      <w:color w:val="FF0000"/>
      <w:spacing w:val="0"/>
    </w:rPr>
  </w:style>
  <w:style w:type="character" w:customStyle="1" w:styleId="DeltaViewInsertion">
    <w:name w:val="DeltaView Insertion"/>
    <w:rsid w:val="00C34183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C34183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C341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C34183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341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34183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C34183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34183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C34183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3418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3418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34183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C34183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C34183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C34183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C3418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34183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C34183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C34183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C34183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C3418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C34183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34183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rsid w:val="00EF68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AktiChar">
    <w:name w:val="Akti Char"/>
    <w:basedOn w:val="DefaultParagraphFont"/>
    <w:link w:val="Akti"/>
    <w:rsid w:val="00EF68EF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EF68EF"/>
    <w:rPr>
      <w:rFonts w:ascii="CG Times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F68E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F68E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2019-03-16T20:17:00Z</dcterms:created>
  <dcterms:modified xsi:type="dcterms:W3CDTF">2019-03-16T20:17:00Z</dcterms:modified>
</cp:coreProperties>
</file>