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B12" w:rsidRPr="00FD6B7C" w:rsidRDefault="00012B12" w:rsidP="00012B12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FD6B7C">
        <w:rPr>
          <w:rFonts w:eastAsia="MS Mincho"/>
        </w:rPr>
        <w:t>M</w:t>
      </w:r>
    </w:p>
    <w:p w:rsidR="00012B12" w:rsidRPr="00FD6B7C" w:rsidRDefault="00012B12" w:rsidP="00012B12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</w:t>
      </w:r>
      <w:r w:rsidRPr="00FD6B7C">
        <w:rPr>
          <w:rFonts w:eastAsia="MS Mincho"/>
        </w:rPr>
        <w:t>1615,</w:t>
      </w:r>
      <w:r>
        <w:rPr>
          <w:rFonts w:eastAsia="MS Mincho"/>
        </w:rPr>
        <w:t xml:space="preserve"> </w:t>
      </w:r>
      <w:r w:rsidRPr="00FD6B7C">
        <w:rPr>
          <w:rFonts w:eastAsia="MS Mincho"/>
        </w:rPr>
        <w:t>dat</w:t>
      </w:r>
      <w:r>
        <w:rPr>
          <w:rFonts w:eastAsia="MS Mincho"/>
        </w:rPr>
        <w:t>ë</w:t>
      </w:r>
      <w:r w:rsidRPr="00FD6B7C">
        <w:rPr>
          <w:rFonts w:eastAsia="MS Mincho"/>
        </w:rPr>
        <w:t xml:space="preserve"> 10.12.2008</w:t>
      </w:r>
    </w:p>
    <w:p w:rsidR="00012B12" w:rsidRDefault="00012B12" w:rsidP="00012B12">
      <w:pPr>
        <w:pStyle w:val="Paragrafi"/>
        <w:rPr>
          <w:rFonts w:eastAsia="MS Mincho"/>
          <w:lang w:val="en-GB"/>
        </w:rPr>
      </w:pPr>
    </w:p>
    <w:p w:rsidR="00012B12" w:rsidRPr="00FD6B7C" w:rsidRDefault="00012B12" w:rsidP="00012B12">
      <w:pPr>
        <w:pStyle w:val="Titulli"/>
        <w:keepNext w:val="0"/>
        <w:rPr>
          <w:rFonts w:eastAsia="MS Mincho"/>
        </w:rPr>
      </w:pPr>
      <w:r w:rsidRPr="00FD6B7C">
        <w:rPr>
          <w:rFonts w:eastAsia="MS Mincho"/>
        </w:rPr>
        <w:t>PËR</w:t>
      </w:r>
      <w:r>
        <w:rPr>
          <w:rFonts w:eastAsia="MS Mincho"/>
        </w:rPr>
        <w:t xml:space="preserve"> </w:t>
      </w:r>
      <w:r w:rsidRPr="00FD6B7C">
        <w:rPr>
          <w:rFonts w:eastAsia="MS Mincho"/>
        </w:rPr>
        <w:t xml:space="preserve">KALIMIN E PËRGJEGJËSISË SË ADMINISTRIMIT NGA MINISTRIA E MBROJTJES MINISTRISË SË DREJTËSISË,  TË OBJEKTIT </w:t>
      </w:r>
      <w:r w:rsidRPr="009C2A5B">
        <w:rPr>
          <w:rFonts w:eastAsia="MS Mincho"/>
        </w:rPr>
        <w:t>“</w:t>
      </w:r>
      <w:r w:rsidRPr="00FD6B7C">
        <w:rPr>
          <w:rFonts w:eastAsia="MS Mincho"/>
        </w:rPr>
        <w:t>S</w:t>
      </w:r>
      <w:r>
        <w:rPr>
          <w:rFonts w:eastAsia="MS Mincho"/>
        </w:rPr>
        <w:t>HTËPIA E USHTARAKËVE, POGRADEC</w:t>
      </w:r>
      <w:r w:rsidRPr="00FD6B7C">
        <w:rPr>
          <w:rFonts w:eastAsia="MS Mincho"/>
        </w:rPr>
        <w:t xml:space="preserve">, DHE PËR NJË NDRYSHIM NË VENDIMIN </w:t>
      </w:r>
      <w:r>
        <w:rPr>
          <w:rFonts w:eastAsia="MS Mincho"/>
        </w:rPr>
        <w:t xml:space="preserve">NR.515, DATË 18.7.2003 TË KËSHILLIT TË MINISTRAVE </w:t>
      </w:r>
      <w:r w:rsidRPr="009C2A5B">
        <w:rPr>
          <w:rFonts w:eastAsia="MS Mincho"/>
        </w:rPr>
        <w:t>“</w:t>
      </w:r>
      <w:r w:rsidRPr="00FD6B7C">
        <w:rPr>
          <w:rFonts w:eastAsia="MS Mincho"/>
        </w:rPr>
        <w:t>PËR MIRATIMIN E LISTËS SË INVENTARIT TË PRONAVE TË PALUAJTSHME SHTETËRORE, TË CILAT I KALOJNË NË PËRGJEGJËSI ADMIN</w:t>
      </w:r>
      <w:r>
        <w:rPr>
          <w:rFonts w:eastAsia="MS Mincho"/>
        </w:rPr>
        <w:t>ISTRIMI MINISTRISË SË MBROJTJES</w:t>
      </w:r>
      <w:r w:rsidRPr="009C2A5B">
        <w:rPr>
          <w:rFonts w:eastAsia="MS Mincho"/>
        </w:rPr>
        <w:t>”</w:t>
      </w:r>
      <w:r w:rsidRPr="00FD6B7C">
        <w:rPr>
          <w:rFonts w:eastAsia="MS Mincho"/>
        </w:rPr>
        <w:t>, TË NDRYSHUAR</w:t>
      </w:r>
    </w:p>
    <w:p w:rsidR="00012B12" w:rsidRDefault="00012B12" w:rsidP="00012B12">
      <w:pPr>
        <w:pStyle w:val="BazLigjPropozues"/>
        <w:keepNext w:val="0"/>
        <w:rPr>
          <w:rFonts w:eastAsia="MS Mincho"/>
        </w:rPr>
      </w:pPr>
    </w:p>
    <w:p w:rsidR="00012B12" w:rsidRPr="00FD6B7C" w:rsidRDefault="00012B12" w:rsidP="00012B12">
      <w:pPr>
        <w:pStyle w:val="BazLigjPropozues"/>
        <w:keepNext w:val="0"/>
        <w:rPr>
          <w:rFonts w:eastAsia="MS Mincho"/>
        </w:rPr>
      </w:pPr>
      <w:r w:rsidRPr="00FD6B7C">
        <w:rPr>
          <w:rFonts w:eastAsia="MS Mincho"/>
        </w:rPr>
        <w:t>Në mbështetje të nenit 100 të Kushtetutës dhe të neneve 13 e 15, shkronja “c”, të </w:t>
      </w:r>
      <w:r>
        <w:rPr>
          <w:rFonts w:eastAsia="MS Mincho"/>
        </w:rPr>
        <w:t xml:space="preserve"> ligjit nr.8743, datë 22.2.2001</w:t>
      </w:r>
      <w:r w:rsidRPr="00FD6B7C">
        <w:rPr>
          <w:rFonts w:eastAsia="MS Mincho"/>
        </w:rPr>
        <w:t xml:space="preserve"> “Për pronat e paluajtshme të shtetit”,</w:t>
      </w:r>
      <w:r>
        <w:rPr>
          <w:rFonts w:eastAsia="MS Mincho"/>
        </w:rPr>
        <w:t xml:space="preserve"> të ndryshuar, me propozimin e Ministrit të Drejtësisë dhe të M</w:t>
      </w:r>
      <w:r w:rsidRPr="00FD6B7C">
        <w:rPr>
          <w:rFonts w:eastAsia="MS Mincho"/>
        </w:rPr>
        <w:t>inistrit të Mbrojtjes, Këshilli i Ministrave</w:t>
      </w:r>
    </w:p>
    <w:p w:rsidR="00012B12" w:rsidRDefault="00012B12" w:rsidP="00012B12">
      <w:pPr>
        <w:pStyle w:val="Paragrafi"/>
        <w:rPr>
          <w:rFonts w:eastAsia="MS Mincho"/>
          <w:lang w:val="en-GB"/>
        </w:rPr>
      </w:pPr>
    </w:p>
    <w:p w:rsidR="00012B12" w:rsidRPr="00FD6B7C" w:rsidRDefault="00012B12" w:rsidP="00012B12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FD6B7C">
        <w:rPr>
          <w:rFonts w:eastAsia="MS Mincho"/>
        </w:rPr>
        <w:t>:</w:t>
      </w:r>
    </w:p>
    <w:p w:rsidR="00012B12" w:rsidRDefault="00012B12" w:rsidP="00012B12">
      <w:pPr>
        <w:pStyle w:val="Paragrafi"/>
        <w:rPr>
          <w:rFonts w:eastAsia="MS Mincho"/>
          <w:lang w:val="en-GB"/>
        </w:rPr>
      </w:pPr>
    </w:p>
    <w:p w:rsidR="00012B12" w:rsidRPr="00FD6B7C" w:rsidRDefault="00012B12" w:rsidP="00012B12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 xml:space="preserve">1. Kalimin e përgjegjësisë së administrimit nga Ministria e Mbrojtjes Ministrisë së Drejtësisë, të objektit </w:t>
      </w:r>
      <w:r w:rsidRPr="009C2A5B">
        <w:rPr>
          <w:rFonts w:eastAsia="MS Mincho"/>
        </w:rPr>
        <w:t>“</w:t>
      </w:r>
      <w:r>
        <w:rPr>
          <w:rFonts w:eastAsia="MS Mincho"/>
          <w:lang w:val="en-GB"/>
        </w:rPr>
        <w:t>Shtëpia e ushtarakëve, Pogradec</w:t>
      </w:r>
      <w:r w:rsidRPr="009C2A5B">
        <w:rPr>
          <w:rFonts w:eastAsia="MS Mincho"/>
        </w:rPr>
        <w:t>”</w:t>
      </w:r>
      <w:r w:rsidRPr="00FD6B7C">
        <w:rPr>
          <w:rFonts w:eastAsia="MS Mincho"/>
          <w:lang w:val="en-GB"/>
        </w:rPr>
        <w:t>, me sipërfaqe 750 (shtatëqind e pesëdhjetë) m</w:t>
      </w:r>
      <w:r w:rsidRPr="00E74110">
        <w:rPr>
          <w:rFonts w:eastAsia="MS Mincho"/>
          <w:vertAlign w:val="superscript"/>
          <w:lang w:val="en-GB"/>
        </w:rPr>
        <w:t>2</w:t>
      </w:r>
      <w:r w:rsidRPr="00FD6B7C">
        <w:rPr>
          <w:rFonts w:eastAsia="MS Mincho"/>
          <w:lang w:val="en-GB"/>
        </w:rPr>
        <w:t>, me numër rendor 23 (faqe 130), në listën, që i b</w:t>
      </w:r>
      <w:r>
        <w:rPr>
          <w:rFonts w:eastAsia="MS Mincho"/>
          <w:lang w:val="en-GB"/>
        </w:rPr>
        <w:t>ashkëlidhet vendimit nr.515, </w:t>
      </w:r>
      <w:r w:rsidRPr="00FD6B7C">
        <w:rPr>
          <w:rFonts w:eastAsia="MS Mincho"/>
          <w:lang w:val="en-GB"/>
        </w:rPr>
        <w:t>datë 18.7</w:t>
      </w:r>
      <w:r>
        <w:rPr>
          <w:rFonts w:eastAsia="MS Mincho"/>
          <w:lang w:val="en-GB"/>
        </w:rPr>
        <w:t>.2003</w:t>
      </w:r>
      <w:r w:rsidRPr="00FD6B7C">
        <w:rPr>
          <w:rFonts w:eastAsia="MS Mincho"/>
          <w:lang w:val="en-GB"/>
        </w:rPr>
        <w:t xml:space="preserve"> të Këshillit të Ministrave, të ndryshuar.</w:t>
      </w:r>
    </w:p>
    <w:p w:rsidR="00012B12" w:rsidRPr="00FD6B7C" w:rsidRDefault="00012B12" w:rsidP="00012B12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 xml:space="preserve">2. Ky objekt të hiqet nga lista e inventarit të pronave të paluajtshme shtetërore, që i bashkëlidhet </w:t>
      </w:r>
      <w:r>
        <w:rPr>
          <w:rFonts w:eastAsia="MS Mincho"/>
          <w:lang w:val="en-GB"/>
        </w:rPr>
        <w:t>vendimit nr.515, datë 18.7.2003 të Këshillit të Ministrave</w:t>
      </w:r>
      <w:r w:rsidRPr="00FD6B7C">
        <w:rPr>
          <w:rFonts w:eastAsia="MS Mincho"/>
          <w:lang w:val="en-GB"/>
        </w:rPr>
        <w:t xml:space="preserve"> “Për miratimin e listës së inven</w:t>
      </w:r>
      <w:r>
        <w:rPr>
          <w:rFonts w:eastAsia="MS Mincho"/>
          <w:lang w:val="en-GB"/>
        </w:rPr>
        <w:t>tarit të pronave të paluajtshme</w:t>
      </w:r>
      <w:r w:rsidRPr="00FD6B7C">
        <w:rPr>
          <w:rFonts w:eastAsia="MS Mincho"/>
          <w:lang w:val="en-GB"/>
        </w:rPr>
        <w:t xml:space="preserve"> shtetërore, të cilat i kalojnë në përgjegjësi administrimi Ministrisë së Mbrojtjes”, të ndryshuar.</w:t>
      </w:r>
    </w:p>
    <w:p w:rsidR="00012B12" w:rsidRPr="00FD6B7C" w:rsidRDefault="00012B12" w:rsidP="00012B12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3. Ngarkohen Ministri i Drejtësisë, M</w:t>
      </w:r>
      <w:r w:rsidRPr="00FD6B7C">
        <w:rPr>
          <w:rFonts w:eastAsia="MS Mincho"/>
          <w:lang w:val="en-GB"/>
        </w:rPr>
        <w:t>inistri i Mbrojtjes dhe kryeregjistruesi i Pasurive të Paluajtshme të Republikës së Shqipërisë për zbatimin e këtij vendimi.</w:t>
      </w:r>
    </w:p>
    <w:p w:rsidR="00012B12" w:rsidRPr="00FD6B7C" w:rsidRDefault="00012B12" w:rsidP="00012B12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Ky vendim hyn në fuqi menjëherë dhe botohet në Fletoren Zyrtare.</w:t>
      </w:r>
    </w:p>
    <w:p w:rsidR="00012B12" w:rsidRDefault="00012B12" w:rsidP="00012B12">
      <w:pPr>
        <w:pStyle w:val="Autoriteti"/>
        <w:keepNext w:val="0"/>
      </w:pPr>
    </w:p>
    <w:p w:rsidR="00012B12" w:rsidRDefault="00012B12" w:rsidP="00012B12">
      <w:pPr>
        <w:pStyle w:val="Autoriteti"/>
        <w:keepNext w:val="0"/>
      </w:pPr>
      <w:r>
        <w:t xml:space="preserve">Kryeministri </w:t>
      </w:r>
    </w:p>
    <w:p w:rsidR="00012B12" w:rsidRDefault="00012B12" w:rsidP="00012B12">
      <w:pPr>
        <w:pStyle w:val="AutoritetiEmer"/>
      </w:pPr>
      <w:r>
        <w:t>Sali Berisha</w:t>
      </w: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</w:pPr>
    </w:p>
    <w:p w:rsidR="00012B12" w:rsidRDefault="00012B12" w:rsidP="00012B12">
      <w:pPr>
        <w:pStyle w:val="Akti"/>
        <w:keepNext w:val="0"/>
        <w:jc w:val="left"/>
      </w:pPr>
    </w:p>
    <w:p w:rsidR="00012B12" w:rsidRDefault="00012B12" w:rsidP="00012B12">
      <w:pPr>
        <w:pStyle w:val="Akti"/>
        <w:keepNext w:val="0"/>
        <w:sectPr w:rsidR="00012B12" w:rsidSect="00012B12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012B12" w:rsidRPr="00F42413" w:rsidRDefault="00012B12" w:rsidP="00012B12">
      <w:pPr>
        <w:pStyle w:val="TitulliTitull"/>
        <w:rPr>
          <w:rFonts w:eastAsia="MS Mincho"/>
        </w:rPr>
      </w:pPr>
      <w:r w:rsidRPr="00F42413">
        <w:rPr>
          <w:rFonts w:eastAsia="MS Mincho"/>
        </w:rPr>
        <w:lastRenderedPageBreak/>
        <w:t>1. Formular p</w:t>
      </w:r>
      <w:r>
        <w:rPr>
          <w:rFonts w:eastAsia="MS Mincho"/>
        </w:rPr>
        <w:t>ë</w:t>
      </w:r>
      <w:r w:rsidRPr="00F42413">
        <w:rPr>
          <w:rFonts w:eastAsia="MS Mincho"/>
        </w:rPr>
        <w:t>r inventarizimin e pronave t</w:t>
      </w:r>
      <w:r>
        <w:rPr>
          <w:rFonts w:eastAsia="MS Mincho"/>
        </w:rPr>
        <w:t>ë</w:t>
      </w:r>
      <w:r w:rsidRPr="00F42413">
        <w:rPr>
          <w:rFonts w:eastAsia="MS Mincho"/>
        </w:rPr>
        <w:t xml:space="preserve"> paluajtshme shtet</w:t>
      </w:r>
      <w:r>
        <w:rPr>
          <w:rFonts w:eastAsia="MS Mincho"/>
        </w:rPr>
        <w:t>ë</w:t>
      </w:r>
      <w:r w:rsidRPr="00F42413">
        <w:rPr>
          <w:rFonts w:eastAsia="MS Mincho"/>
        </w:rPr>
        <w:t>rore</w:t>
      </w:r>
    </w:p>
    <w:p w:rsidR="00012B12" w:rsidRDefault="00012B12" w:rsidP="00012B12">
      <w:pPr>
        <w:pStyle w:val="TitulliTitull"/>
        <w:rPr>
          <w:rFonts w:eastAsia="MS Mincho"/>
        </w:rPr>
      </w:pPr>
      <w:r w:rsidRPr="00F42413">
        <w:rPr>
          <w:rFonts w:eastAsia="MS Mincho"/>
        </w:rPr>
        <w:t>(p</w:t>
      </w:r>
      <w:r>
        <w:rPr>
          <w:rFonts w:eastAsia="MS Mincho"/>
        </w:rPr>
        <w:t>ë</w:t>
      </w:r>
      <w:r w:rsidRPr="00F42413">
        <w:rPr>
          <w:rFonts w:eastAsia="MS Mincho"/>
        </w:rPr>
        <w:t>r inventarizimin e pronave t</w:t>
      </w:r>
      <w:r>
        <w:rPr>
          <w:rFonts w:eastAsia="MS Mincho"/>
        </w:rPr>
        <w:t>ë</w:t>
      </w:r>
      <w:r w:rsidRPr="00F42413">
        <w:rPr>
          <w:rFonts w:eastAsia="MS Mincho"/>
        </w:rPr>
        <w:t xml:space="preserve"> ve</w:t>
      </w:r>
      <w:r>
        <w:rPr>
          <w:rFonts w:eastAsia="MS Mincho"/>
        </w:rPr>
        <w:t>çanta)</w:t>
      </w:r>
    </w:p>
    <w:p w:rsidR="00012B12" w:rsidRDefault="00012B12" w:rsidP="00012B12">
      <w:pPr>
        <w:pStyle w:val="Akti"/>
        <w:keepNext w:val="0"/>
      </w:pPr>
    </w:p>
    <w:tbl>
      <w:tblPr>
        <w:tblStyle w:val="NumriDataChar"/>
        <w:tblW w:w="14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1232"/>
        <w:gridCol w:w="1046"/>
        <w:gridCol w:w="1447"/>
        <w:gridCol w:w="1371"/>
        <w:gridCol w:w="1120"/>
        <w:gridCol w:w="1383"/>
        <w:gridCol w:w="1158"/>
        <w:gridCol w:w="1755"/>
        <w:gridCol w:w="1755"/>
        <w:gridCol w:w="1415"/>
      </w:tblGrid>
      <w:tr w:rsidR="00012B12" w:rsidRPr="00235679">
        <w:tc>
          <w:tcPr>
            <w:tcW w:w="14456" w:type="dxa"/>
            <w:gridSpan w:val="11"/>
          </w:tcPr>
          <w:p w:rsidR="00012B12" w:rsidRPr="00235679" w:rsidRDefault="00012B12" w:rsidP="00012B12">
            <w:pPr>
              <w:pStyle w:val="Tabele"/>
              <w:rPr>
                <w:rFonts w:eastAsia="MS Mincho"/>
                <w:vertAlign w:val="superscript"/>
              </w:rPr>
            </w:pPr>
            <w:r w:rsidRPr="00235679">
              <w:rPr>
                <w:rFonts w:eastAsia="MS Minch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12B12" w:rsidRPr="00235679" w:rsidRDefault="00012B12" w:rsidP="00012B12">
            <w:pPr>
              <w:pStyle w:val="Tabele"/>
              <w:rPr>
                <w:rFonts w:eastAsia="MS Mincho"/>
                <w:vertAlign w:val="superscript"/>
              </w:rPr>
            </w:pPr>
            <w:r w:rsidRPr="00235679">
              <w:rPr>
                <w:rFonts w:eastAsia="MS Mincho"/>
              </w:rPr>
              <w:t xml:space="preserve">Bashkia/komuna: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 xml:space="preserve">Fusha e përdorimit të pronës:                                                                                                                      </w:t>
            </w:r>
          </w:p>
          <w:p w:rsidR="00012B12" w:rsidRPr="00235679" w:rsidRDefault="00012B12" w:rsidP="00012B12">
            <w:pPr>
              <w:pStyle w:val="Tabele"/>
              <w:rPr>
                <w:rFonts w:eastAsia="MS Mincho"/>
                <w:vertAlign w:val="superscript"/>
              </w:rPr>
            </w:pPr>
            <w:r w:rsidRPr="00235679">
              <w:rPr>
                <w:rFonts w:eastAsia="MS Mincho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</w:tc>
      </w:tr>
      <w:tr w:rsidR="00012B12" w:rsidRPr="00235679">
        <w:tc>
          <w:tcPr>
            <w:tcW w:w="545" w:type="dxa"/>
            <w:vMerge w:val="restart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Nr.</w:t>
            </w:r>
          </w:p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Rend.</w:t>
            </w:r>
          </w:p>
        </w:tc>
        <w:tc>
          <w:tcPr>
            <w:tcW w:w="3803" w:type="dxa"/>
            <w:gridSpan w:val="3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A</w:t>
            </w:r>
          </w:p>
        </w:tc>
        <w:tc>
          <w:tcPr>
            <w:tcW w:w="4005" w:type="dxa"/>
            <w:gridSpan w:val="3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B</w:t>
            </w:r>
          </w:p>
        </w:tc>
        <w:tc>
          <w:tcPr>
            <w:tcW w:w="6103" w:type="dxa"/>
            <w:gridSpan w:val="4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C</w:t>
            </w:r>
          </w:p>
        </w:tc>
      </w:tr>
      <w:tr w:rsidR="00012B12" w:rsidRPr="00235679">
        <w:trPr>
          <w:trHeight w:val="622"/>
        </w:trPr>
        <w:tc>
          <w:tcPr>
            <w:tcW w:w="545" w:type="dxa"/>
            <w:vMerge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</w:p>
        </w:tc>
        <w:tc>
          <w:tcPr>
            <w:tcW w:w="1239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Zona kadastr.&amp; indeksi i hartës</w:t>
            </w:r>
          </w:p>
        </w:tc>
        <w:tc>
          <w:tcPr>
            <w:tcW w:w="1053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Nr. pasurisë</w:t>
            </w:r>
          </w:p>
        </w:tc>
        <w:tc>
          <w:tcPr>
            <w:tcW w:w="1511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Lloji i</w:t>
            </w:r>
          </w:p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pronës</w:t>
            </w:r>
          </w:p>
        </w:tc>
        <w:tc>
          <w:tcPr>
            <w:tcW w:w="1411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Emri i pronës</w:t>
            </w:r>
            <w:r>
              <w:rPr>
                <w:rFonts w:eastAsia="MS Mincho"/>
                <w:b/>
              </w:rPr>
              <w:t>,</w:t>
            </w:r>
          </w:p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adresa</w:t>
            </w:r>
          </w:p>
        </w:tc>
        <w:tc>
          <w:tcPr>
            <w:tcW w:w="1158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Sip. totale e pronës (m</w:t>
            </w:r>
            <w:r w:rsidRPr="00235679">
              <w:rPr>
                <w:rFonts w:eastAsia="MS Mincho"/>
                <w:b/>
                <w:vertAlign w:val="superscript"/>
              </w:rPr>
              <w:t>2</w:t>
            </w:r>
            <w:r w:rsidRPr="00235679">
              <w:rPr>
                <w:rFonts w:eastAsia="MS Mincho"/>
                <w:b/>
              </w:rPr>
              <w:t>)</w:t>
            </w:r>
          </w:p>
        </w:tc>
        <w:tc>
          <w:tcPr>
            <w:tcW w:w="1436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Nga sip totale: sa ndërtesë (m</w:t>
            </w:r>
            <w:r w:rsidRPr="00235679">
              <w:rPr>
                <w:rFonts w:eastAsia="MS Mincho"/>
                <w:b/>
                <w:vertAlign w:val="superscript"/>
              </w:rPr>
              <w:t>2</w:t>
            </w:r>
            <w:r w:rsidRPr="00235679">
              <w:rPr>
                <w:rFonts w:eastAsia="MS Mincho"/>
                <w:b/>
              </w:rPr>
              <w:t>)</w:t>
            </w:r>
          </w:p>
        </w:tc>
        <w:tc>
          <w:tcPr>
            <w:tcW w:w="1154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Funksioni për të cilën përdoret prona</w:t>
            </w:r>
          </w:p>
        </w:tc>
        <w:tc>
          <w:tcPr>
            <w:tcW w:w="1762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Institucioni/enti me përg</w:t>
            </w:r>
            <w:r>
              <w:rPr>
                <w:rFonts w:eastAsia="MS Mincho"/>
                <w:b/>
              </w:rPr>
              <w:t>j</w:t>
            </w:r>
            <w:r w:rsidRPr="00235679">
              <w:rPr>
                <w:rFonts w:eastAsia="MS Mincho"/>
                <w:b/>
              </w:rPr>
              <w:t>egjësi administrative</w:t>
            </w:r>
          </w:p>
        </w:tc>
        <w:tc>
          <w:tcPr>
            <w:tcW w:w="1762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Institucioni/enti përdorues</w:t>
            </w:r>
            <w:r>
              <w:rPr>
                <w:rFonts w:eastAsia="MS Mincho"/>
                <w:b/>
              </w:rPr>
              <w:t>,</w:t>
            </w:r>
            <w:r w:rsidRPr="00235679">
              <w:rPr>
                <w:rFonts w:eastAsia="MS Mincho"/>
                <w:b/>
              </w:rPr>
              <w:t xml:space="preserve"> statusi juridik i përdorimit</w:t>
            </w:r>
          </w:p>
        </w:tc>
        <w:tc>
          <w:tcPr>
            <w:tcW w:w="1425" w:type="dxa"/>
            <w:vAlign w:val="center"/>
          </w:tcPr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Të dhëna të tjera</w:t>
            </w:r>
          </w:p>
          <w:p w:rsidR="00012B12" w:rsidRPr="00235679" w:rsidRDefault="00012B12" w:rsidP="00012B12">
            <w:pPr>
              <w:pStyle w:val="Tabele"/>
              <w:rPr>
                <w:rFonts w:eastAsia="MS Mincho"/>
                <w:b/>
              </w:rPr>
            </w:pPr>
            <w:r w:rsidRPr="00235679">
              <w:rPr>
                <w:rFonts w:eastAsia="MS Mincho"/>
                <w:b/>
              </w:rPr>
              <w:t>(Shënime të veçanta)</w:t>
            </w:r>
          </w:p>
        </w:tc>
      </w:tr>
      <w:tr w:rsidR="00012B12" w:rsidRPr="00235679">
        <w:tc>
          <w:tcPr>
            <w:tcW w:w="545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1</w:t>
            </w:r>
          </w:p>
        </w:tc>
        <w:tc>
          <w:tcPr>
            <w:tcW w:w="1239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2</w:t>
            </w:r>
          </w:p>
        </w:tc>
        <w:tc>
          <w:tcPr>
            <w:tcW w:w="1053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3</w:t>
            </w:r>
          </w:p>
        </w:tc>
        <w:tc>
          <w:tcPr>
            <w:tcW w:w="1511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4</w:t>
            </w:r>
          </w:p>
        </w:tc>
        <w:tc>
          <w:tcPr>
            <w:tcW w:w="1411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5</w:t>
            </w:r>
          </w:p>
        </w:tc>
        <w:tc>
          <w:tcPr>
            <w:tcW w:w="1158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6</w:t>
            </w:r>
          </w:p>
        </w:tc>
        <w:tc>
          <w:tcPr>
            <w:tcW w:w="1436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7</w:t>
            </w:r>
          </w:p>
        </w:tc>
        <w:tc>
          <w:tcPr>
            <w:tcW w:w="1154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8</w:t>
            </w:r>
          </w:p>
        </w:tc>
        <w:tc>
          <w:tcPr>
            <w:tcW w:w="1762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9</w:t>
            </w:r>
          </w:p>
        </w:tc>
        <w:tc>
          <w:tcPr>
            <w:tcW w:w="1762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10</w:t>
            </w:r>
          </w:p>
        </w:tc>
        <w:tc>
          <w:tcPr>
            <w:tcW w:w="1425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11</w:t>
            </w:r>
          </w:p>
        </w:tc>
      </w:tr>
      <w:tr w:rsidR="00012B12" w:rsidRPr="00235679">
        <w:tc>
          <w:tcPr>
            <w:tcW w:w="545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1</w:t>
            </w: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239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053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23</w:t>
            </w:r>
          </w:p>
        </w:tc>
        <w:tc>
          <w:tcPr>
            <w:tcW w:w="1511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Ndërtesë dhe truall</w:t>
            </w:r>
          </w:p>
        </w:tc>
        <w:tc>
          <w:tcPr>
            <w:tcW w:w="1411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Shtëpia ushtarake Pogradec, lagj. nr.4, Pogradec</w:t>
            </w:r>
          </w:p>
        </w:tc>
        <w:tc>
          <w:tcPr>
            <w:tcW w:w="1158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750</w:t>
            </w:r>
          </w:p>
        </w:tc>
        <w:tc>
          <w:tcPr>
            <w:tcW w:w="1436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500</w:t>
            </w:r>
          </w:p>
        </w:tc>
        <w:tc>
          <w:tcPr>
            <w:tcW w:w="1154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E lirë</w:t>
            </w:r>
          </w:p>
        </w:tc>
        <w:tc>
          <w:tcPr>
            <w:tcW w:w="1762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Ministria e Mbrojtjes</w:t>
            </w:r>
          </w:p>
        </w:tc>
        <w:tc>
          <w:tcPr>
            <w:tcW w:w="1762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Qira</w:t>
            </w:r>
          </w:p>
        </w:tc>
        <w:tc>
          <w:tcPr>
            <w:tcW w:w="1425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  <w:r w:rsidRPr="00235679">
              <w:rPr>
                <w:rFonts w:eastAsia="MS Mincho"/>
              </w:rPr>
              <w:t>Miratuar për kalim administrimi Ministrisë së Mbrojtjes, me VKM nr.515, datë 18.7.2003</w:t>
            </w:r>
          </w:p>
        </w:tc>
      </w:tr>
      <w:tr w:rsidR="00012B12" w:rsidRPr="00235679">
        <w:tc>
          <w:tcPr>
            <w:tcW w:w="545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239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053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511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411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158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436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154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762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762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425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</w:tr>
      <w:tr w:rsidR="00012B12" w:rsidRPr="00235679">
        <w:tc>
          <w:tcPr>
            <w:tcW w:w="545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239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053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511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411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158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436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154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762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762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  <w:tc>
          <w:tcPr>
            <w:tcW w:w="1425" w:type="dxa"/>
          </w:tcPr>
          <w:p w:rsidR="00012B12" w:rsidRPr="00235679" w:rsidRDefault="00012B12" w:rsidP="00012B12">
            <w:pPr>
              <w:pStyle w:val="Tabele"/>
              <w:rPr>
                <w:rFonts w:eastAsia="MS Mincho"/>
              </w:rPr>
            </w:pPr>
          </w:p>
        </w:tc>
      </w:tr>
    </w:tbl>
    <w:p w:rsidR="00012B12" w:rsidRDefault="00012B12" w:rsidP="00012B12">
      <w:pPr>
        <w:pStyle w:val="Akti"/>
        <w:keepNext w:val="0"/>
        <w:sectPr w:rsidR="00012B12" w:rsidSect="00012B12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EA770F" w:rsidRDefault="00EA770F" w:rsidP="00012B12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73AF1">
      <w:r>
        <w:separator/>
      </w:r>
    </w:p>
  </w:endnote>
  <w:endnote w:type="continuationSeparator" w:id="0">
    <w:p w:rsidR="00000000" w:rsidRDefault="00273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73AF1">
      <w:r>
        <w:separator/>
      </w:r>
    </w:p>
  </w:footnote>
  <w:footnote w:type="continuationSeparator" w:id="0">
    <w:p w:rsidR="00000000" w:rsidRDefault="00273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2B12"/>
    <w:rsid w:val="00012B12"/>
    <w:rsid w:val="001E6A71"/>
    <w:rsid w:val="00273AF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3C9B66-F250-48D9-A258-DBF868BD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B1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012B12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012B1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12B12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12B1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12B12"/>
    <w:rPr>
      <w:rFonts w:ascii="CG Times" w:hAnsi="CG Times"/>
      <w:caps/>
      <w:sz w:val="22"/>
      <w:szCs w:val="22"/>
      <w:lang w:val="en-GB" w:eastAsia="en-US" w:bidi="ar-SA"/>
    </w:rPr>
  </w:style>
  <w:style w:type="character" w:styleId="Hyperlink">
    <w:name w:val="Hyperlink"/>
    <w:basedOn w:val="DefaultParagraphFont"/>
    <w:rsid w:val="00012B12"/>
    <w:rPr>
      <w:rFonts w:ascii="Tahoma" w:eastAsia="MS Mincho" w:hAnsi="Tahoma"/>
      <w:color w:val="0000FF"/>
      <w:u w:val="single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