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F41" w:rsidRDefault="000F4F41" w:rsidP="000F4F41">
      <w:pPr>
        <w:pStyle w:val="Akti"/>
        <w:keepNext w:val="0"/>
        <w:rPr>
          <w:lang w:eastAsia="en-GB"/>
        </w:rPr>
      </w:pPr>
      <w:bookmarkStart w:id="0" w:name="_GoBack"/>
      <w:bookmarkEnd w:id="0"/>
      <w:r>
        <w:rPr>
          <w:lang w:eastAsia="en-GB"/>
        </w:rPr>
        <w:t>Vendim</w:t>
      </w:r>
    </w:p>
    <w:p w:rsidR="000F4F41" w:rsidRDefault="000F4F41" w:rsidP="000F4F41">
      <w:pPr>
        <w:pStyle w:val="NumriData"/>
        <w:keepNext w:val="0"/>
        <w:rPr>
          <w:lang w:eastAsia="en-GB"/>
        </w:rPr>
      </w:pPr>
      <w:r>
        <w:rPr>
          <w:lang w:eastAsia="en-GB"/>
        </w:rPr>
        <w:t>Nr.1634, datë 17.12.2008</w:t>
      </w:r>
    </w:p>
    <w:p w:rsidR="000F4F41" w:rsidRDefault="000F4F41" w:rsidP="000F4F41">
      <w:pPr>
        <w:pStyle w:val="Paragrafi"/>
        <w:rPr>
          <w:lang w:val="en-GB" w:eastAsia="en-GB"/>
        </w:rPr>
      </w:pPr>
    </w:p>
    <w:p w:rsidR="000F4F41" w:rsidRDefault="000F4F41" w:rsidP="000F4F41">
      <w:pPr>
        <w:pStyle w:val="Titulli"/>
        <w:keepNext w:val="0"/>
        <w:rPr>
          <w:lang w:eastAsia="en-GB"/>
        </w:rPr>
      </w:pPr>
      <w:r>
        <w:rPr>
          <w:lang w:eastAsia="en-GB"/>
        </w:rPr>
        <w:t>Për përcaktimin e procedurave dhe të mënyrës së mbështetjes financiare, për ruajtjen e rezervës gjenetike të racës autoktone të buajve</w:t>
      </w:r>
    </w:p>
    <w:p w:rsidR="000F4F41" w:rsidRDefault="000F4F41" w:rsidP="000F4F41">
      <w:pPr>
        <w:pStyle w:val="Paragrafi"/>
        <w:rPr>
          <w:lang w:val="en-GB" w:eastAsia="en-GB"/>
        </w:rPr>
      </w:pPr>
    </w:p>
    <w:p w:rsidR="000F4F41" w:rsidRDefault="000F4F41" w:rsidP="000F4F41">
      <w:pPr>
        <w:pStyle w:val="Paragrafi"/>
        <w:rPr>
          <w:lang w:val="en-GB" w:eastAsia="en-GB"/>
        </w:rPr>
      </w:pPr>
      <w:r>
        <w:rPr>
          <w:lang w:val="en-GB" w:eastAsia="en-GB"/>
        </w:rPr>
        <w:t>Në mbështetje të nenit 100 të Kushtetutës, të pikave 3 e 4 të nenit 58 të ligjit nr.9426, datë 6.10.2005 “Për mbarështimin e blegtorisë”, të ndryshuar, dhe të ligjit nr.9936, datë 26.6.2008 “Për menaxhimin e sistemit buxhetor në Republikën e Shqipërisë”, me proozimin e Ministrit të Bujqësisë, Ushqimit dhe Mbrojtjes së Konsumatorit, Këshilli i Ministrave</w:t>
      </w:r>
    </w:p>
    <w:p w:rsidR="000F4F41" w:rsidRPr="00C16842" w:rsidRDefault="000F4F41" w:rsidP="000F4F41">
      <w:pPr>
        <w:pStyle w:val="Paragrafi"/>
        <w:rPr>
          <w:sz w:val="16"/>
          <w:lang w:val="en-GB" w:eastAsia="en-GB"/>
        </w:rPr>
      </w:pPr>
    </w:p>
    <w:p w:rsidR="000F4F41" w:rsidRDefault="000F4F41" w:rsidP="000F4F41">
      <w:pPr>
        <w:pStyle w:val="VENDOSI"/>
        <w:keepNext w:val="0"/>
        <w:rPr>
          <w:lang w:eastAsia="en-GB"/>
        </w:rPr>
      </w:pPr>
      <w:r>
        <w:rPr>
          <w:lang w:eastAsia="en-GB"/>
        </w:rPr>
        <w:t>Vendosi:</w:t>
      </w:r>
    </w:p>
    <w:p w:rsidR="000F4F41" w:rsidRPr="00C16842" w:rsidRDefault="000F4F41" w:rsidP="000F4F41">
      <w:pPr>
        <w:pStyle w:val="Paragrafi"/>
        <w:rPr>
          <w:sz w:val="12"/>
          <w:lang w:val="en-GB" w:eastAsia="en-GB"/>
        </w:rPr>
      </w:pPr>
    </w:p>
    <w:p w:rsidR="000F4F41" w:rsidRDefault="000F4F41" w:rsidP="000F4F41">
      <w:pPr>
        <w:pStyle w:val="Paragrafi"/>
        <w:rPr>
          <w:lang w:val="en-GB" w:eastAsia="en-GB"/>
        </w:rPr>
      </w:pPr>
      <w:r>
        <w:rPr>
          <w:lang w:val="en-GB" w:eastAsia="en-GB"/>
        </w:rPr>
        <w:t>1. Mbështetjen financiare, vjetore të fermerëve, për ruajtjen e rezervës gjenetike të racës autoktone të buajve, në Shqipëri, për çdo kre, sipas tabelës së mëposhtme:</w:t>
      </w:r>
    </w:p>
    <w:p w:rsidR="000F4F41" w:rsidRDefault="000F4F41" w:rsidP="000F4F41">
      <w:pPr>
        <w:pStyle w:val="Paragrafi"/>
        <w:rPr>
          <w:lang w:val="en-GB"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7"/>
        <w:gridCol w:w="2389"/>
        <w:gridCol w:w="1760"/>
        <w:gridCol w:w="1756"/>
        <w:gridCol w:w="1764"/>
      </w:tblGrid>
      <w:tr w:rsidR="000F4F41" w:rsidRPr="0003666F">
        <w:tc>
          <w:tcPr>
            <w:tcW w:w="1188" w:type="dxa"/>
          </w:tcPr>
          <w:p w:rsidR="000F4F41" w:rsidRPr="0003666F" w:rsidRDefault="000F4F41" w:rsidP="000F4F41">
            <w:pPr>
              <w:pStyle w:val="Paragrafi"/>
              <w:ind w:firstLine="0"/>
              <w:jc w:val="center"/>
              <w:rPr>
                <w:b/>
                <w:sz w:val="20"/>
                <w:lang w:val="en-GB" w:eastAsia="en-GB"/>
              </w:rPr>
            </w:pPr>
            <w:r w:rsidRPr="0003666F">
              <w:rPr>
                <w:b/>
                <w:sz w:val="20"/>
                <w:lang w:val="en-GB" w:eastAsia="en-GB"/>
              </w:rPr>
              <w:t>Numërtimi</w:t>
            </w:r>
          </w:p>
        </w:tc>
        <w:tc>
          <w:tcPr>
            <w:tcW w:w="2526" w:type="dxa"/>
          </w:tcPr>
          <w:p w:rsidR="000F4F41" w:rsidRPr="0003666F" w:rsidRDefault="000F4F41" w:rsidP="000F4F41">
            <w:pPr>
              <w:pStyle w:val="Paragrafi"/>
              <w:ind w:firstLine="0"/>
              <w:jc w:val="center"/>
              <w:rPr>
                <w:b/>
                <w:sz w:val="20"/>
                <w:lang w:val="en-GB" w:eastAsia="en-GB"/>
              </w:rPr>
            </w:pPr>
            <w:r w:rsidRPr="0003666F">
              <w:rPr>
                <w:b/>
                <w:sz w:val="20"/>
                <w:lang w:val="en-GB" w:eastAsia="en-GB"/>
              </w:rPr>
              <w:t>Emërtimi</w:t>
            </w:r>
          </w:p>
        </w:tc>
        <w:tc>
          <w:tcPr>
            <w:tcW w:w="1857" w:type="dxa"/>
          </w:tcPr>
          <w:p w:rsidR="000F4F41" w:rsidRPr="0003666F" w:rsidRDefault="000F4F41" w:rsidP="000F4F41">
            <w:pPr>
              <w:pStyle w:val="Paragrafi"/>
              <w:ind w:firstLine="0"/>
              <w:jc w:val="center"/>
              <w:rPr>
                <w:b/>
                <w:sz w:val="20"/>
                <w:lang w:val="en-GB" w:eastAsia="en-GB"/>
              </w:rPr>
            </w:pPr>
            <w:r w:rsidRPr="0003666F">
              <w:rPr>
                <w:b/>
                <w:sz w:val="20"/>
                <w:lang w:val="en-GB" w:eastAsia="en-GB"/>
              </w:rPr>
              <w:t>Për ruajtje</w:t>
            </w:r>
          </w:p>
        </w:tc>
        <w:tc>
          <w:tcPr>
            <w:tcW w:w="1858" w:type="dxa"/>
          </w:tcPr>
          <w:p w:rsidR="000F4F41" w:rsidRPr="0003666F" w:rsidRDefault="000F4F41" w:rsidP="000F4F41">
            <w:pPr>
              <w:pStyle w:val="Paragrafi"/>
              <w:ind w:firstLine="0"/>
              <w:jc w:val="center"/>
              <w:rPr>
                <w:b/>
                <w:sz w:val="20"/>
                <w:lang w:val="en-GB" w:eastAsia="en-GB"/>
              </w:rPr>
            </w:pPr>
            <w:r w:rsidRPr="0003666F">
              <w:rPr>
                <w:b/>
                <w:sz w:val="20"/>
                <w:lang w:val="en-GB" w:eastAsia="en-GB"/>
              </w:rPr>
              <w:t>Për pjellje</w:t>
            </w:r>
          </w:p>
        </w:tc>
        <w:tc>
          <w:tcPr>
            <w:tcW w:w="1858" w:type="dxa"/>
          </w:tcPr>
          <w:p w:rsidR="000F4F41" w:rsidRPr="0003666F" w:rsidRDefault="000F4F41" w:rsidP="000F4F41">
            <w:pPr>
              <w:pStyle w:val="Paragrafi"/>
              <w:ind w:firstLine="0"/>
              <w:jc w:val="center"/>
              <w:rPr>
                <w:b/>
                <w:sz w:val="20"/>
                <w:lang w:val="en-GB" w:eastAsia="en-GB"/>
              </w:rPr>
            </w:pPr>
            <w:r w:rsidRPr="0003666F">
              <w:rPr>
                <w:b/>
                <w:sz w:val="20"/>
                <w:lang w:val="en-GB" w:eastAsia="en-GB"/>
              </w:rPr>
              <w:t>Për remont</w:t>
            </w:r>
          </w:p>
        </w:tc>
      </w:tr>
      <w:tr w:rsidR="000F4F41" w:rsidRPr="0003666F">
        <w:tc>
          <w:tcPr>
            <w:tcW w:w="1188" w:type="dxa"/>
          </w:tcPr>
          <w:p w:rsidR="000F4F41" w:rsidRPr="0003666F" w:rsidRDefault="000F4F41" w:rsidP="000F4F41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 w:rsidRPr="0003666F">
              <w:rPr>
                <w:sz w:val="20"/>
                <w:lang w:val="en-GB" w:eastAsia="en-GB"/>
              </w:rPr>
              <w:t>a)</w:t>
            </w:r>
          </w:p>
        </w:tc>
        <w:tc>
          <w:tcPr>
            <w:tcW w:w="2526" w:type="dxa"/>
          </w:tcPr>
          <w:p w:rsidR="000F4F41" w:rsidRPr="0003666F" w:rsidRDefault="000F4F41" w:rsidP="000F4F41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 w:rsidRPr="0003666F">
              <w:rPr>
                <w:sz w:val="20"/>
                <w:lang w:val="en-GB" w:eastAsia="en-GB"/>
              </w:rPr>
              <w:t>Për buallicat (F)</w:t>
            </w:r>
          </w:p>
        </w:tc>
        <w:tc>
          <w:tcPr>
            <w:tcW w:w="1857" w:type="dxa"/>
          </w:tcPr>
          <w:p w:rsidR="000F4F41" w:rsidRPr="0003666F" w:rsidRDefault="000F4F41" w:rsidP="000F4F41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 w:rsidRPr="0003666F">
              <w:rPr>
                <w:sz w:val="20"/>
                <w:lang w:val="en-GB" w:eastAsia="en-GB"/>
              </w:rPr>
              <w:t>10 000 lekë</w:t>
            </w:r>
          </w:p>
        </w:tc>
        <w:tc>
          <w:tcPr>
            <w:tcW w:w="1858" w:type="dxa"/>
          </w:tcPr>
          <w:p w:rsidR="000F4F41" w:rsidRPr="0003666F" w:rsidRDefault="000F4F41" w:rsidP="000F4F41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 w:rsidRPr="0003666F">
              <w:rPr>
                <w:sz w:val="20"/>
                <w:lang w:val="en-GB" w:eastAsia="en-GB"/>
              </w:rPr>
              <w:t>10 000 lekë</w:t>
            </w:r>
          </w:p>
        </w:tc>
        <w:tc>
          <w:tcPr>
            <w:tcW w:w="1858" w:type="dxa"/>
          </w:tcPr>
          <w:p w:rsidR="000F4F41" w:rsidRPr="0003666F" w:rsidRDefault="000F4F41" w:rsidP="000F4F41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 w:rsidRPr="0003666F">
              <w:rPr>
                <w:sz w:val="20"/>
                <w:lang w:val="en-GB" w:eastAsia="en-GB"/>
              </w:rPr>
              <w:t>-</w:t>
            </w:r>
          </w:p>
        </w:tc>
      </w:tr>
      <w:tr w:rsidR="000F4F41" w:rsidRPr="0003666F">
        <w:tc>
          <w:tcPr>
            <w:tcW w:w="1188" w:type="dxa"/>
          </w:tcPr>
          <w:p w:rsidR="000F4F41" w:rsidRPr="0003666F" w:rsidRDefault="000F4F41" w:rsidP="000F4F41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 w:rsidRPr="0003666F">
              <w:rPr>
                <w:sz w:val="20"/>
                <w:lang w:val="en-GB" w:eastAsia="en-GB"/>
              </w:rPr>
              <w:t>b)</w:t>
            </w:r>
          </w:p>
        </w:tc>
        <w:tc>
          <w:tcPr>
            <w:tcW w:w="2526" w:type="dxa"/>
          </w:tcPr>
          <w:p w:rsidR="000F4F41" w:rsidRPr="0003666F" w:rsidRDefault="000F4F41" w:rsidP="000F4F41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 w:rsidRPr="0003666F">
              <w:rPr>
                <w:sz w:val="20"/>
                <w:lang w:val="en-GB" w:eastAsia="en-GB"/>
              </w:rPr>
              <w:t>Për buajt (M)</w:t>
            </w:r>
          </w:p>
        </w:tc>
        <w:tc>
          <w:tcPr>
            <w:tcW w:w="1857" w:type="dxa"/>
          </w:tcPr>
          <w:p w:rsidR="000F4F41" w:rsidRPr="0003666F" w:rsidRDefault="000F4F41" w:rsidP="000F4F41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 w:rsidRPr="0003666F">
              <w:rPr>
                <w:sz w:val="20"/>
                <w:lang w:val="en-GB" w:eastAsia="en-GB"/>
              </w:rPr>
              <w:t>20 000 lekë</w:t>
            </w:r>
          </w:p>
        </w:tc>
        <w:tc>
          <w:tcPr>
            <w:tcW w:w="1858" w:type="dxa"/>
          </w:tcPr>
          <w:p w:rsidR="000F4F41" w:rsidRPr="0003666F" w:rsidRDefault="000F4F41" w:rsidP="000F4F41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 w:rsidRPr="0003666F">
              <w:rPr>
                <w:sz w:val="20"/>
                <w:lang w:val="en-GB" w:eastAsia="en-GB"/>
              </w:rPr>
              <w:t>2 000 lekë</w:t>
            </w:r>
          </w:p>
        </w:tc>
        <w:tc>
          <w:tcPr>
            <w:tcW w:w="1858" w:type="dxa"/>
          </w:tcPr>
          <w:p w:rsidR="000F4F41" w:rsidRPr="0003666F" w:rsidRDefault="000F4F41" w:rsidP="000F4F41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 w:rsidRPr="0003666F">
              <w:rPr>
                <w:sz w:val="20"/>
                <w:lang w:val="en-GB" w:eastAsia="en-GB"/>
              </w:rPr>
              <w:t>-</w:t>
            </w:r>
          </w:p>
        </w:tc>
      </w:tr>
      <w:tr w:rsidR="000F4F41" w:rsidRPr="0003666F">
        <w:tc>
          <w:tcPr>
            <w:tcW w:w="1188" w:type="dxa"/>
          </w:tcPr>
          <w:p w:rsidR="000F4F41" w:rsidRPr="0003666F" w:rsidRDefault="000F4F41" w:rsidP="000F4F41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 w:rsidRPr="0003666F">
              <w:rPr>
                <w:sz w:val="20"/>
                <w:lang w:val="en-GB" w:eastAsia="en-GB"/>
              </w:rPr>
              <w:t>c)</w:t>
            </w:r>
          </w:p>
        </w:tc>
        <w:tc>
          <w:tcPr>
            <w:tcW w:w="2526" w:type="dxa"/>
          </w:tcPr>
          <w:p w:rsidR="000F4F41" w:rsidRPr="0003666F" w:rsidRDefault="000F4F41" w:rsidP="000F4F41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 w:rsidRPr="0003666F">
              <w:rPr>
                <w:sz w:val="20"/>
                <w:lang w:val="en-GB" w:eastAsia="en-GB"/>
              </w:rPr>
              <w:t>Për remontin</w:t>
            </w:r>
          </w:p>
        </w:tc>
        <w:tc>
          <w:tcPr>
            <w:tcW w:w="1857" w:type="dxa"/>
          </w:tcPr>
          <w:p w:rsidR="000F4F41" w:rsidRPr="0003666F" w:rsidRDefault="000F4F41" w:rsidP="000F4F41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 w:rsidRPr="0003666F">
              <w:rPr>
                <w:sz w:val="20"/>
                <w:lang w:val="en-GB" w:eastAsia="en-GB"/>
              </w:rPr>
              <w:t>-</w:t>
            </w:r>
          </w:p>
        </w:tc>
        <w:tc>
          <w:tcPr>
            <w:tcW w:w="1858" w:type="dxa"/>
          </w:tcPr>
          <w:p w:rsidR="000F4F41" w:rsidRPr="0003666F" w:rsidRDefault="000F4F41" w:rsidP="000F4F41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 w:rsidRPr="0003666F">
              <w:rPr>
                <w:sz w:val="20"/>
                <w:lang w:val="en-GB" w:eastAsia="en-GB"/>
              </w:rPr>
              <w:t>-</w:t>
            </w:r>
          </w:p>
        </w:tc>
        <w:tc>
          <w:tcPr>
            <w:tcW w:w="1858" w:type="dxa"/>
          </w:tcPr>
          <w:p w:rsidR="000F4F41" w:rsidRPr="0003666F" w:rsidRDefault="000F4F41" w:rsidP="000F4F41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 w:rsidRPr="0003666F">
              <w:rPr>
                <w:sz w:val="20"/>
                <w:lang w:val="en-GB" w:eastAsia="en-GB"/>
              </w:rPr>
              <w:t>5000 lekë</w:t>
            </w:r>
          </w:p>
        </w:tc>
      </w:tr>
    </w:tbl>
    <w:p w:rsidR="000F4F41" w:rsidRDefault="000F4F41" w:rsidP="000F4F41">
      <w:pPr>
        <w:pStyle w:val="Paragrafi"/>
        <w:rPr>
          <w:lang w:val="en-GB" w:eastAsia="en-GB"/>
        </w:rPr>
      </w:pPr>
    </w:p>
    <w:p w:rsidR="000F4F41" w:rsidRDefault="000F4F41" w:rsidP="000F4F41">
      <w:pPr>
        <w:pStyle w:val="Paragrafi"/>
        <w:rPr>
          <w:lang w:val="en-GB" w:eastAsia="en-GB"/>
        </w:rPr>
      </w:pPr>
      <w:r>
        <w:rPr>
          <w:lang w:val="en-GB" w:eastAsia="en-GB"/>
        </w:rPr>
        <w:t>2. Ngritjen, pranë Ministrisë së Bujqësisë, Ushqimit dhe Mbrojtjes së Konsumatorit, të komisionit të vlerësimit të mbarështimit dhe ruajtjes së rezervës gjenetike të buajve, veprimtaria e të cilit rregullohet me akt nënligjor të Ministrit të Bujqësisë, Ushqimit dhe Mbrojtjes së Konsumatorit.</w:t>
      </w:r>
    </w:p>
    <w:p w:rsidR="000F4F41" w:rsidRDefault="000F4F41" w:rsidP="000F4F41">
      <w:pPr>
        <w:pStyle w:val="Paragrafi"/>
        <w:rPr>
          <w:lang w:val="en-GB" w:eastAsia="en-GB"/>
        </w:rPr>
      </w:pPr>
    </w:p>
    <w:p w:rsidR="000F4F41" w:rsidRDefault="000F4F41" w:rsidP="000F4F41">
      <w:pPr>
        <w:pStyle w:val="Paragrafi"/>
        <w:rPr>
          <w:lang w:val="en-GB" w:eastAsia="en-GB"/>
        </w:rPr>
      </w:pPr>
      <w:r>
        <w:rPr>
          <w:lang w:val="en-GB" w:eastAsia="en-GB"/>
        </w:rPr>
        <w:t>3. Drejtoritë rajonale të bujqësisë, ushqimit dhe mbrojtjes së konsumatorit, në bazë të aktit të vlerësimit, të lëshuar nga komisioni i vlerësimit, t’i paguajnë fermerët, që mbarështojnë buaj, sipas këtyre procedurave:</w:t>
      </w:r>
    </w:p>
    <w:p w:rsidR="000F4F41" w:rsidRDefault="000F4F41" w:rsidP="000F4F41">
      <w:pPr>
        <w:pStyle w:val="Paragrafi"/>
        <w:rPr>
          <w:lang w:val="en-GB" w:eastAsia="en-GB"/>
        </w:rPr>
      </w:pPr>
      <w:r>
        <w:rPr>
          <w:lang w:val="en-GB" w:eastAsia="en-GB"/>
        </w:rPr>
        <w:t>a) Pagesa për ruajtjen e buallicës të jepet në fund të 6-mujorit të parë të vitit kalendarik, pavarësisht nëse ajo ka pjellë ose jo.</w:t>
      </w:r>
    </w:p>
    <w:p w:rsidR="000F4F41" w:rsidRDefault="000F4F41" w:rsidP="000F4F41">
      <w:pPr>
        <w:pStyle w:val="Paragrafi"/>
        <w:rPr>
          <w:lang w:val="en-GB" w:eastAsia="en-GB"/>
        </w:rPr>
      </w:pPr>
      <w:r>
        <w:rPr>
          <w:lang w:val="en-GB" w:eastAsia="en-GB"/>
        </w:rPr>
        <w:t>b) Pagesa për ruajtjen e buallit të jepet në fund të 6-mujorit të parë të vitit kalendarik, pavarësisht numrit të ndërzimeve barrsë, të kryera prej tij në tufën e buallicave, në zonën ku ai “lejohet” të veprojë nga shërbimi zooveteriner i drejtorisë rajonale të bujqësisë, ushqimit dhe mbrojtjes së konsumatorit, në komunën, ku banon fermeri.</w:t>
      </w:r>
    </w:p>
    <w:p w:rsidR="000F4F41" w:rsidRDefault="000F4F41" w:rsidP="000F4F41">
      <w:pPr>
        <w:pStyle w:val="Paragrafi"/>
        <w:rPr>
          <w:lang w:val="en-GB" w:eastAsia="en-GB"/>
        </w:rPr>
      </w:pPr>
      <w:r>
        <w:rPr>
          <w:lang w:val="en-GB" w:eastAsia="en-GB"/>
        </w:rPr>
        <w:t>c) Pagesa për pjelljen e buallicës të jepet pas 1(një) muaji nga data e lindjes, vetëm pasi të jetë verifikuar, me aktlindje, dhe kotorri të jetë i matrikulluar nga tekniku i ndërzimit dhe shërbimi zooveteriner i drejtorisë rajonale të bujqësisë, ushqimit dhe mbrojtjes së konsumatorit, në komunën, ku banon fermeri.</w:t>
      </w:r>
    </w:p>
    <w:p w:rsidR="000F4F41" w:rsidRDefault="000F4F41" w:rsidP="000F4F41">
      <w:pPr>
        <w:pStyle w:val="Paragrafi"/>
        <w:rPr>
          <w:lang w:val="en-GB" w:eastAsia="en-GB"/>
        </w:rPr>
      </w:pPr>
      <w:r>
        <w:rPr>
          <w:lang w:val="en-GB" w:eastAsia="en-GB"/>
        </w:rPr>
        <w:t>ç) Pagesa për pjelljen, në rastin e buallit, t’i referohet numrit të buallicave të fekonduara prej tij, të cilat kanë pjellë, në zonën ku ai “lejohet” të veprojë nga shërbimi zooveteriner i drejtorisë rajonale të bujqësisë, ushqimit dhe mbrojtjes së konsumatorit, në komunën, ku banon fermeri.</w:t>
      </w:r>
    </w:p>
    <w:p w:rsidR="000F4F41" w:rsidRDefault="000F4F41" w:rsidP="000F4F41">
      <w:pPr>
        <w:pStyle w:val="Paragrafi"/>
        <w:rPr>
          <w:lang w:val="en-GB" w:eastAsia="en-GB"/>
        </w:rPr>
      </w:pPr>
      <w:r>
        <w:rPr>
          <w:lang w:val="en-GB" w:eastAsia="en-GB"/>
        </w:rPr>
        <w:t>d) Pagesa për remontin të jepet vetëm për kotorrat e moshës 6-18 muaj, për të dyja sekset.</w:t>
      </w:r>
    </w:p>
    <w:p w:rsidR="000F4F41" w:rsidRDefault="000F4F41" w:rsidP="000F4F41">
      <w:pPr>
        <w:pStyle w:val="Paragrafi"/>
        <w:rPr>
          <w:lang w:val="en-GB" w:eastAsia="en-GB"/>
        </w:rPr>
      </w:pPr>
      <w:r>
        <w:rPr>
          <w:lang w:val="en-GB" w:eastAsia="en-GB"/>
        </w:rPr>
        <w:t>dh) Pagesa përfitohet vetëm në rastet kur fermeri paraqet dokumentet e mëposhtme:</w:t>
      </w:r>
    </w:p>
    <w:p w:rsidR="000F4F41" w:rsidRDefault="000F4F41" w:rsidP="000F4F41">
      <w:pPr>
        <w:pStyle w:val="Paragrafi"/>
        <w:rPr>
          <w:lang w:val="en-GB" w:eastAsia="en-GB"/>
        </w:rPr>
      </w:pPr>
      <w:r>
        <w:rPr>
          <w:lang w:val="en-GB" w:eastAsia="en-GB"/>
        </w:rPr>
        <w:t>i) kartelën;</w:t>
      </w:r>
    </w:p>
    <w:p w:rsidR="000F4F41" w:rsidRDefault="000F4F41" w:rsidP="000F4F41">
      <w:pPr>
        <w:pStyle w:val="Paragrafi"/>
        <w:rPr>
          <w:lang w:val="en-GB" w:eastAsia="en-GB"/>
        </w:rPr>
      </w:pPr>
      <w:r>
        <w:rPr>
          <w:lang w:val="en-GB" w:eastAsia="en-GB"/>
        </w:rPr>
        <w:t>ii) certifikatën veterinare;</w:t>
      </w:r>
    </w:p>
    <w:p w:rsidR="000F4F41" w:rsidRDefault="000F4F41" w:rsidP="000F4F41">
      <w:pPr>
        <w:pStyle w:val="Paragrafi"/>
        <w:rPr>
          <w:lang w:val="en-GB" w:eastAsia="en-GB"/>
        </w:rPr>
      </w:pPr>
      <w:r>
        <w:rPr>
          <w:lang w:val="en-GB" w:eastAsia="en-GB"/>
        </w:rPr>
        <w:t>iii) pasaportën e kafshës.</w:t>
      </w:r>
    </w:p>
    <w:p w:rsidR="000F4F41" w:rsidRDefault="000F4F41" w:rsidP="000F4F41">
      <w:pPr>
        <w:pStyle w:val="Paragrafi"/>
        <w:rPr>
          <w:lang w:val="en-GB" w:eastAsia="en-GB"/>
        </w:rPr>
      </w:pPr>
      <w:r>
        <w:rPr>
          <w:lang w:val="en-GB" w:eastAsia="en-GB"/>
        </w:rPr>
        <w:t>4. Efektet financiare, që rrjedhin nga zbatimi i këtij vendimi, të përballohen nga buxheti i miratuar për Ministrinë e Bujqësisë, Ushqimit dhe Mbrojtjes së Konsumatorit.</w:t>
      </w:r>
    </w:p>
    <w:p w:rsidR="000F4F41" w:rsidRDefault="000F4F41" w:rsidP="000F4F41">
      <w:pPr>
        <w:pStyle w:val="Paragrafi"/>
        <w:rPr>
          <w:lang w:val="en-GB" w:eastAsia="en-GB"/>
        </w:rPr>
      </w:pPr>
      <w:r>
        <w:rPr>
          <w:lang w:val="en-GB" w:eastAsia="en-GB"/>
        </w:rPr>
        <w:t xml:space="preserve">5. Vendimi nr.219, datë 16.5.2002 i Këshillit të Ministrave “Për mbrojtjen e racës </w:t>
      </w:r>
      <w:r>
        <w:rPr>
          <w:lang w:val="en-GB" w:eastAsia="en-GB"/>
        </w:rPr>
        <w:lastRenderedPageBreak/>
        <w:t>autoktone të buajve nga zhdukja”, i ndryshuar, shfuqizohet.</w:t>
      </w:r>
    </w:p>
    <w:p w:rsidR="000F4F41" w:rsidRDefault="000F4F41" w:rsidP="000F4F41">
      <w:pPr>
        <w:pStyle w:val="Paragrafi"/>
        <w:rPr>
          <w:lang w:val="en-GB" w:eastAsia="en-GB"/>
        </w:rPr>
      </w:pPr>
      <w:r>
        <w:rPr>
          <w:lang w:val="en-GB" w:eastAsia="en-GB"/>
        </w:rPr>
        <w:t>6. Ngarkohen Ministri i Financave dhe Ministri i Bujqësisë, Ushqimit dhe Mbrojtjes së Konsumatorit për zbatimin e këtij vendimi.</w:t>
      </w:r>
    </w:p>
    <w:p w:rsidR="000F4F41" w:rsidRDefault="000F4F41" w:rsidP="000F4F41">
      <w:pPr>
        <w:pStyle w:val="Paragrafi"/>
        <w:rPr>
          <w:lang w:val="en-GB" w:eastAsia="en-GB"/>
        </w:rPr>
      </w:pPr>
      <w:r>
        <w:rPr>
          <w:lang w:val="en-GB" w:eastAsia="en-GB"/>
        </w:rPr>
        <w:t>Ky vendim hyn në fuqi pas botimit në Fletoren Zyrtare.</w:t>
      </w:r>
    </w:p>
    <w:p w:rsidR="000F4F41" w:rsidRPr="00C16842" w:rsidRDefault="000F4F41" w:rsidP="000F4F41">
      <w:pPr>
        <w:pStyle w:val="Paragrafi"/>
        <w:rPr>
          <w:sz w:val="10"/>
          <w:lang w:val="en-GB" w:eastAsia="en-GB"/>
        </w:rPr>
      </w:pPr>
    </w:p>
    <w:p w:rsidR="000F4F41" w:rsidRDefault="000F4F41" w:rsidP="000F4F41">
      <w:pPr>
        <w:pStyle w:val="Autoriteti"/>
        <w:rPr>
          <w:lang w:eastAsia="en-GB"/>
        </w:rPr>
      </w:pPr>
      <w:r>
        <w:rPr>
          <w:lang w:eastAsia="en-GB"/>
        </w:rPr>
        <w:t>Kryeministri</w:t>
      </w:r>
    </w:p>
    <w:p w:rsidR="000F4F41" w:rsidRDefault="000F4F41" w:rsidP="000F4F41">
      <w:pPr>
        <w:pStyle w:val="AutoritetiEmer"/>
        <w:rPr>
          <w:lang w:eastAsia="en-GB"/>
        </w:rPr>
      </w:pPr>
      <w:r>
        <w:rPr>
          <w:lang w:eastAsia="en-GB"/>
        </w:rPr>
        <w:t>Sali Berisha</w:t>
      </w:r>
    </w:p>
    <w:sectPr w:rsidR="000F4F4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F4F41"/>
    <w:rsid w:val="00044BB5"/>
    <w:rsid w:val="000F4F41"/>
    <w:rsid w:val="00360A84"/>
    <w:rsid w:val="004006EF"/>
    <w:rsid w:val="00455E8D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C62A82"/>
    <w:rsid w:val="00C75A34"/>
    <w:rsid w:val="00CD1B0F"/>
    <w:rsid w:val="00E23D52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FAD869-280A-405C-856D-C1A6E2EB2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F41"/>
    <w:rPr>
      <w:rFonts w:eastAsia="MS Mincho"/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0F4F41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Akti">
    <w:name w:val="Akti"/>
    <w:link w:val="AktiChar"/>
    <w:rsid w:val="000F4F4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0F4F41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AutoritetiEmer"/>
    <w:rsid w:val="000F4F4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F4F4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0F4F4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0F4F4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0F4F41"/>
    <w:rPr>
      <w:rFonts w:ascii="CG Times" w:hAnsi="CG Times"/>
      <w:b/>
      <w:sz w:val="22"/>
      <w:lang w:val="en-GB" w:eastAsia="en-US" w:bidi="ar-SA"/>
    </w:rPr>
  </w:style>
  <w:style w:type="paragraph" w:customStyle="1" w:styleId="Titulli">
    <w:name w:val="Titulli"/>
    <w:next w:val="Normal"/>
    <w:link w:val="TitulliChar"/>
    <w:rsid w:val="000F4F4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0F4F41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0F4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0F4F41"/>
    <w:rPr>
      <w:rFonts w:ascii="CG Times" w:hAnsi="CG Times"/>
      <w:caps/>
      <w:sz w:val="22"/>
      <w:szCs w:val="22"/>
      <w:lang w:val="en-GB" w:eastAsia="en-US" w:bidi="ar-SA"/>
    </w:rPr>
  </w:style>
  <w:style w:type="paragraph" w:styleId="NormalWeb">
    <w:name w:val="Normal (Web)"/>
    <w:basedOn w:val="Normal"/>
    <w:rsid w:val="000F4F4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2019-03-16T20:20:00Z</dcterms:created>
  <dcterms:modified xsi:type="dcterms:W3CDTF">2019-03-16T20:20:00Z</dcterms:modified>
</cp:coreProperties>
</file>