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E1" w:rsidRPr="006C00E1" w:rsidRDefault="006C00E1" w:rsidP="006C00E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6C00E1" w:rsidRPr="006C00E1" w:rsidRDefault="006C00E1" w:rsidP="006C00E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b/>
          <w:sz w:val="21"/>
          <w:szCs w:val="21"/>
          <w:lang w:val="sq-AL"/>
        </w:rPr>
        <w:t>Nr.1665, datë 17.12.2008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C00E1" w:rsidRPr="006C00E1" w:rsidRDefault="006C00E1" w:rsidP="006C00E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shuarjen, me kompensim, të detyrimeve, debitore dhe kreditore, që institucionet, shoqëritë tregtare shtetërore dhe “Armo” sha-ja, kanë ndaj njëri-tjetrit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 dhe të nenit 2 të ligjit nr.9993, datë 18.9.2008 “Për ratifikimin e kontratës së shitjes së 85 për qind të aksioneve të ARMO, sh.a.-së, ndërmjet Ministrisë së Ekonomisë, Tregtisë dhe Energjetikës dhe blerësit “Amra Oil” sh.a., dhe konsorciumit “Refinery Associates of Texas, Anika Enterprises&amp;Mercuria Energy Group” me propozimin e Ministrit të Ekonomisë, Tregtisë dhe Energjetikës dhe të Ministrit të Financave, Këshilli i Ministrave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C00E1" w:rsidRPr="006C00E1" w:rsidRDefault="006C00E1" w:rsidP="006C00E1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1.Shuarjen, me kompensim, të detyrimeve, debitore dhe kreditore, që institucionet, shoqëritë tregtare shtetërore dhe “Armo” sh.a.-ja, kanë ndaj njëri-tjetrit deri në vlerën, që këto detyrime pasqyrohen në bilancin e vitit 2007, të “Armo” sh.a.-së.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2.Mbylljen e llogarive për detyrimet debitore, të provizionuara në vite.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3.Shuma e detyrimeve, debitore dhe kreditore, që institucionet shtetërore dhe “Armo”, sh.a.-ja, kanë ndaj njëri-tjetrit, sipas tabelave, që i bashkëlidhen këtij vendimi, të sistemohen me llogarinë “Fondet e veta” për institucionet shtetërore, dhe me llogarinë “Fitime dhe humbje”, për “Armo”, sh.a.-në.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4.Shuma e detyrimeve debitore dhe kreditore, që shoqëritë, ndërmarrjet shtetërore dhe “Armo”, sh.a.-ja, kanë ndaj njëri-tjetrit të sistemohen, përkatësisht, me llogarinë “Fitime dhe humbje”,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“Albpetrol”, sh.a.-ja t’i sistemojë këto detyrime, duke ndryshuar kapitalin themeltar.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5.Pas sistemimeve të mësipërme rezultati i “Armo”, sh.a.-së nuk ndryshon.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6.Totali i detyrimeve debitore, të mbetura pas sistemimit të mësipërm, të kompensohet me totalin e detyrimeve kreditore. Diferenca kreditore të pasqyrohet në bilancin e “Armo” sh.a.-së, si detyrim ndaj “Albpetrol”, sh.a.-së.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7.Tabelat, që i bashkëlidhen vendimit, janë pjesë përbërëse e tij.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8.Ngarkohen Ministri  i Ekonomisë, Tregtisë dhe Energjetikës dhe Ministri i Financave për zbatimin e këtij vendimi.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6C00E1" w:rsidRPr="006C00E1" w:rsidRDefault="006C00E1" w:rsidP="006C00E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C00E1" w:rsidRPr="006C00E1" w:rsidRDefault="006C00E1" w:rsidP="006C00E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6C00E1" w:rsidRPr="006C00E1" w:rsidRDefault="006C00E1" w:rsidP="006C00E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6C00E1">
        <w:rPr>
          <w:rFonts w:ascii="CG Times" w:eastAsia="MS Mincho" w:hAnsi="CG Times" w:cs="Times New Roman"/>
          <w:b/>
          <w:sz w:val="21"/>
          <w:szCs w:val="21"/>
          <w:lang w:val="sq-AL"/>
        </w:rPr>
        <w:t>Sali  Berisha</w:t>
      </w:r>
    </w:p>
    <w:p w:rsidR="001C2483" w:rsidRPr="00832029" w:rsidRDefault="001C2483" w:rsidP="00832029">
      <w:bookmarkStart w:id="0" w:name="_GoBack"/>
      <w:bookmarkEnd w:id="0"/>
    </w:p>
    <w:sectPr w:rsidR="001C2483" w:rsidRPr="00832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C2483"/>
    <w:rsid w:val="00285EB4"/>
    <w:rsid w:val="006C00E1"/>
    <w:rsid w:val="00832029"/>
    <w:rsid w:val="008E581B"/>
    <w:rsid w:val="00AF0EFB"/>
    <w:rsid w:val="00DA0585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2018-12-11T12:24:00Z</cp:lastPrinted>
  <dcterms:created xsi:type="dcterms:W3CDTF">2018-12-11T12:24:00Z</dcterms:created>
  <dcterms:modified xsi:type="dcterms:W3CDTF">2018-12-11T12:24:00Z</dcterms:modified>
</cp:coreProperties>
</file>