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DE7" w:rsidRPr="00914C67" w:rsidRDefault="00940DE7" w:rsidP="00940DE7">
      <w:pPr>
        <w:pStyle w:val="Akti"/>
        <w:rPr>
          <w:lang w:eastAsia="en-GB"/>
        </w:rPr>
      </w:pPr>
      <w:bookmarkStart w:id="0" w:name="_GoBack"/>
      <w:bookmarkEnd w:id="0"/>
      <w:r w:rsidRPr="00914C67">
        <w:rPr>
          <w:lang w:eastAsia="en-GB"/>
        </w:rPr>
        <w:t>VENDIM</w:t>
      </w:r>
    </w:p>
    <w:p w:rsidR="00940DE7" w:rsidRPr="00914C67" w:rsidRDefault="00940DE7" w:rsidP="00940DE7">
      <w:pPr>
        <w:pStyle w:val="NumriData"/>
        <w:rPr>
          <w:szCs w:val="22"/>
          <w:lang w:eastAsia="en-GB"/>
        </w:rPr>
      </w:pPr>
      <w:r w:rsidRPr="00914C67">
        <w:rPr>
          <w:szCs w:val="22"/>
          <w:lang w:eastAsia="en-GB"/>
        </w:rPr>
        <w:t>Nr.1686, datë 24.12.2008</w:t>
      </w:r>
    </w:p>
    <w:p w:rsidR="00940DE7" w:rsidRPr="00914C67" w:rsidRDefault="00940DE7" w:rsidP="00940DE7">
      <w:pPr>
        <w:pStyle w:val="Akti"/>
        <w:rPr>
          <w:lang w:eastAsia="en-GB"/>
        </w:rPr>
      </w:pPr>
    </w:p>
    <w:p w:rsidR="00940DE7" w:rsidRPr="00914C67" w:rsidRDefault="00940DE7" w:rsidP="00940DE7">
      <w:pPr>
        <w:pStyle w:val="Titulli"/>
      </w:pPr>
      <w:r w:rsidRPr="00914C67">
        <w:t>Për një ndryshim  dhe shtesë në v</w:t>
      </w:r>
      <w:r>
        <w:t>endimin nr.414, datë  11.7.2007</w:t>
      </w:r>
      <w:r w:rsidRPr="00914C67">
        <w:t xml:space="preserve"> të këshillit të ministrave “Për miratimin e listës pë</w:t>
      </w:r>
      <w:r>
        <w:t>rf</w:t>
      </w:r>
      <w:r w:rsidRPr="00914C67">
        <w:t>undimtare të pronave të</w:t>
      </w:r>
      <w:r>
        <w:t xml:space="preserve"> pa</w:t>
      </w:r>
      <w:r w:rsidRPr="00914C67">
        <w:t>luajtshme publike, shtetërore, që tra</w:t>
      </w:r>
      <w:r>
        <w:t>n</w:t>
      </w:r>
      <w:r w:rsidRPr="00914C67">
        <w:t>sferohen, në pronësi ose në përdorim, të bashkisë lezhë të qarkut të lezhës</w:t>
      </w:r>
      <w:r>
        <w:t>”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>Në mbështetje të nenit 100 të Kushtetutës dhe të nen</w:t>
      </w:r>
      <w:r>
        <w:rPr>
          <w:szCs w:val="22"/>
          <w:lang w:eastAsia="en-GB"/>
        </w:rPr>
        <w:t>e</w:t>
      </w:r>
      <w:r w:rsidRPr="00914C67">
        <w:rPr>
          <w:szCs w:val="22"/>
          <w:lang w:eastAsia="en-GB"/>
        </w:rPr>
        <w:t>ve 3 e 17 të ligjit nr</w:t>
      </w:r>
      <w:r>
        <w:rPr>
          <w:szCs w:val="22"/>
          <w:lang w:eastAsia="en-GB"/>
        </w:rPr>
        <w:t>.</w:t>
      </w:r>
      <w:r w:rsidRPr="00914C67">
        <w:rPr>
          <w:szCs w:val="22"/>
          <w:lang w:eastAsia="en-GB"/>
        </w:rPr>
        <w:t xml:space="preserve">8744, datë 22.2.2001 </w:t>
      </w:r>
      <w:r>
        <w:rPr>
          <w:szCs w:val="22"/>
          <w:lang w:eastAsia="en-GB"/>
        </w:rPr>
        <w:t>“</w:t>
      </w:r>
      <w:r w:rsidRPr="00914C67">
        <w:rPr>
          <w:szCs w:val="22"/>
          <w:lang w:eastAsia="en-GB"/>
        </w:rPr>
        <w:t>Për tra</w:t>
      </w:r>
      <w:r>
        <w:rPr>
          <w:szCs w:val="22"/>
          <w:lang w:eastAsia="en-GB"/>
        </w:rPr>
        <w:t>n</w:t>
      </w:r>
      <w:r w:rsidRPr="00914C67">
        <w:rPr>
          <w:szCs w:val="22"/>
          <w:lang w:eastAsia="en-GB"/>
        </w:rPr>
        <w:t>sferimin e pronave të paluajtshme publike të shtetit n</w:t>
      </w:r>
      <w:r>
        <w:rPr>
          <w:szCs w:val="22"/>
          <w:lang w:eastAsia="en-GB"/>
        </w:rPr>
        <w:t>ë njësitë e qeverisjes vendore”</w:t>
      </w:r>
      <w:r w:rsidRPr="00914C67">
        <w:rPr>
          <w:szCs w:val="22"/>
          <w:lang w:eastAsia="en-GB"/>
        </w:rPr>
        <w:t>, të ndryshuar, me propozimin e Ministrit të Brendshëm, Këshilli i Ministrave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p w:rsidR="00940DE7" w:rsidRPr="00914C67" w:rsidRDefault="00940DE7" w:rsidP="00940DE7">
      <w:pPr>
        <w:pStyle w:val="VENDOSI"/>
        <w:rPr>
          <w:lang w:eastAsia="en-GB"/>
        </w:rPr>
      </w:pPr>
      <w:r w:rsidRPr="00EF789A">
        <w:rPr>
          <w:lang w:eastAsia="en-GB"/>
        </w:rPr>
        <w:t>Vendosi</w:t>
      </w:r>
      <w:r w:rsidRPr="00914C67">
        <w:rPr>
          <w:lang w:eastAsia="en-GB"/>
        </w:rPr>
        <w:t>: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>1. Në listën, që</w:t>
      </w:r>
      <w:r>
        <w:rPr>
          <w:szCs w:val="22"/>
          <w:lang w:eastAsia="en-GB"/>
        </w:rPr>
        <w:t xml:space="preserve"> i</w:t>
      </w:r>
      <w:r w:rsidRPr="00914C67">
        <w:rPr>
          <w:szCs w:val="22"/>
          <w:lang w:eastAsia="en-GB"/>
        </w:rPr>
        <w:t xml:space="preserve"> bashkëlidhet  vendimit nr.414, datë</w:t>
      </w:r>
      <w:r>
        <w:rPr>
          <w:szCs w:val="22"/>
          <w:lang w:eastAsia="en-GB"/>
        </w:rPr>
        <w:t xml:space="preserve"> 11.7.2007</w:t>
      </w:r>
      <w:r w:rsidRPr="00914C67">
        <w:rPr>
          <w:szCs w:val="22"/>
          <w:lang w:eastAsia="en-GB"/>
        </w:rPr>
        <w:t xml:space="preserve"> të K</w:t>
      </w:r>
      <w:r>
        <w:rPr>
          <w:szCs w:val="22"/>
          <w:lang w:eastAsia="en-GB"/>
        </w:rPr>
        <w:t>ëshillit të Ministrave, të bëhet</w:t>
      </w:r>
      <w:r w:rsidRPr="00914C67">
        <w:rPr>
          <w:szCs w:val="22"/>
          <w:lang w:eastAsia="en-GB"/>
        </w:rPr>
        <w:t xml:space="preserve"> ndryshimi dhe shtesa, si më poshtë vijon: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 xml:space="preserve">a) Përmasat e pronave nr.262, 262/1, 262/2, 262/3, 262/4, 262/5, 262/6, 262/7, 262/9 e 262/11, në bashkinë Lezhë, zëvendësohen me përmasat e përcaktuara në formularin </w:t>
      </w:r>
      <w:r>
        <w:rPr>
          <w:szCs w:val="22"/>
          <w:lang w:eastAsia="en-GB"/>
        </w:rPr>
        <w:t>nr.</w:t>
      </w:r>
      <w:r w:rsidRPr="00914C67">
        <w:rPr>
          <w:szCs w:val="22"/>
          <w:lang w:eastAsia="en-GB"/>
        </w:rPr>
        <w:t>1, që</w:t>
      </w:r>
      <w:r>
        <w:rPr>
          <w:szCs w:val="22"/>
          <w:lang w:eastAsia="en-GB"/>
        </w:rPr>
        <w:t xml:space="preserve"> i</w:t>
      </w:r>
      <w:r w:rsidRPr="00914C67">
        <w:rPr>
          <w:szCs w:val="22"/>
          <w:lang w:eastAsia="en-GB"/>
        </w:rPr>
        <w:t xml:space="preserve"> bashkëlidhet këtij vendimi dhe është pjesë përbërëse e tij.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>b) Në listën e inventarit të pronave të bashkisë Lezhë shtohen pronat me nr.1-216, sipas formularit 1, që</w:t>
      </w:r>
      <w:r>
        <w:rPr>
          <w:szCs w:val="22"/>
          <w:lang w:eastAsia="en-GB"/>
        </w:rPr>
        <w:t xml:space="preserve"> i</w:t>
      </w:r>
      <w:r w:rsidRPr="00914C67">
        <w:rPr>
          <w:szCs w:val="22"/>
          <w:lang w:eastAsia="en-GB"/>
        </w:rPr>
        <w:t xml:space="preserve"> bashkëlidhet këtij vendimi dhe është pjesë përbërëse e tij.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 xml:space="preserve">2. Pronat e përcaktuara në lidhjen </w:t>
      </w:r>
      <w:r>
        <w:rPr>
          <w:szCs w:val="22"/>
          <w:lang w:eastAsia="en-GB"/>
        </w:rPr>
        <w:t>nr.</w:t>
      </w:r>
      <w:r w:rsidRPr="00914C67">
        <w:rPr>
          <w:szCs w:val="22"/>
          <w:lang w:eastAsia="en-GB"/>
        </w:rPr>
        <w:t xml:space="preserve">1, që </w:t>
      </w:r>
      <w:r>
        <w:rPr>
          <w:szCs w:val="22"/>
          <w:lang w:eastAsia="en-GB"/>
        </w:rPr>
        <w:t>i</w:t>
      </w:r>
      <w:r w:rsidRPr="00914C67">
        <w:rPr>
          <w:szCs w:val="22"/>
          <w:lang w:eastAsia="en-GB"/>
        </w:rPr>
        <w:t xml:space="preserve"> bashkëlidhet këtij vendimi, t’</w:t>
      </w:r>
      <w:r>
        <w:rPr>
          <w:szCs w:val="22"/>
          <w:lang w:eastAsia="en-GB"/>
        </w:rPr>
        <w:t>i</w:t>
      </w:r>
      <w:r w:rsidRPr="00914C67">
        <w:rPr>
          <w:szCs w:val="22"/>
          <w:lang w:eastAsia="en-GB"/>
        </w:rPr>
        <w:t xml:space="preserve"> tra</w:t>
      </w:r>
      <w:r>
        <w:rPr>
          <w:szCs w:val="22"/>
          <w:lang w:eastAsia="en-GB"/>
        </w:rPr>
        <w:t>n</w:t>
      </w:r>
      <w:r w:rsidRPr="00914C67">
        <w:rPr>
          <w:szCs w:val="22"/>
          <w:lang w:eastAsia="en-GB"/>
        </w:rPr>
        <w:t>sferohen bashkisë Lezhë.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>
        <w:rPr>
          <w:szCs w:val="22"/>
          <w:lang w:eastAsia="en-GB"/>
        </w:rPr>
        <w:t>3. Ngarkohen Ministri i</w:t>
      </w:r>
      <w:r w:rsidRPr="00914C67">
        <w:rPr>
          <w:szCs w:val="22"/>
          <w:lang w:eastAsia="en-GB"/>
        </w:rPr>
        <w:t xml:space="preserve"> Brendshë</w:t>
      </w:r>
      <w:r>
        <w:rPr>
          <w:szCs w:val="22"/>
          <w:lang w:eastAsia="en-GB"/>
        </w:rPr>
        <w:t>m, kryeregjis</w:t>
      </w:r>
      <w:r w:rsidRPr="00914C67">
        <w:rPr>
          <w:szCs w:val="22"/>
          <w:lang w:eastAsia="en-GB"/>
        </w:rPr>
        <w:t>truesi i Pasurive të Paluajtshme të Republikës së Shqipërisë</w:t>
      </w:r>
      <w:r>
        <w:rPr>
          <w:szCs w:val="22"/>
          <w:lang w:eastAsia="en-GB"/>
        </w:rPr>
        <w:t xml:space="preserve"> dhe bashkia</w:t>
      </w:r>
      <w:r w:rsidRPr="00914C67">
        <w:rPr>
          <w:szCs w:val="22"/>
          <w:lang w:eastAsia="en-GB"/>
        </w:rPr>
        <w:t xml:space="preserve"> Lezhë për zbatimin e këtij vendimi.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>Ky vendim hyn në fuqi pas botimit në</w:t>
      </w:r>
      <w:r>
        <w:rPr>
          <w:szCs w:val="22"/>
          <w:lang w:eastAsia="en-GB"/>
        </w:rPr>
        <w:t xml:space="preserve"> </w:t>
      </w:r>
      <w:r w:rsidRPr="00914C67">
        <w:rPr>
          <w:szCs w:val="22"/>
          <w:lang w:eastAsia="en-GB"/>
        </w:rPr>
        <w:t>Fletoren Zyrtare.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p w:rsidR="00940DE7" w:rsidRPr="00914C67" w:rsidRDefault="00940DE7" w:rsidP="00940DE7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940DE7" w:rsidRPr="00914C67" w:rsidRDefault="00940DE7" w:rsidP="00940DE7">
      <w:pPr>
        <w:pStyle w:val="AutoritetiEmer"/>
        <w:rPr>
          <w:lang w:eastAsia="en-GB"/>
        </w:rPr>
      </w:pPr>
      <w:r w:rsidRPr="00914C67">
        <w:rPr>
          <w:lang w:eastAsia="en-GB"/>
        </w:rPr>
        <w:t>Sali Berisha</w:t>
      </w:r>
    </w:p>
    <w:p w:rsidR="00940DE7" w:rsidRPr="00914C67" w:rsidRDefault="00940DE7" w:rsidP="00940DE7">
      <w:pPr>
        <w:pStyle w:val="Paragrafi"/>
        <w:rPr>
          <w:szCs w:val="22"/>
          <w:lang w:val="en-GB" w:eastAsia="en-GB"/>
        </w:rPr>
      </w:pP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  <w:r w:rsidRPr="00914C67">
        <w:rPr>
          <w:szCs w:val="22"/>
          <w:lang w:eastAsia="en-GB"/>
        </w:rPr>
        <w:t>Bashkia Lezhë</w:t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  <w:t xml:space="preserve">Lidhja </w:t>
      </w:r>
      <w:r>
        <w:rPr>
          <w:szCs w:val="22"/>
          <w:lang w:eastAsia="en-GB"/>
        </w:rPr>
        <w:t>nr.</w:t>
      </w:r>
      <w:r w:rsidRPr="00914C67">
        <w:rPr>
          <w:szCs w:val="22"/>
          <w:lang w:eastAsia="en-GB"/>
        </w:rPr>
        <w:t>1</w:t>
      </w:r>
    </w:p>
    <w:p w:rsidR="00940DE7" w:rsidRPr="00914C67" w:rsidRDefault="00940DE7" w:rsidP="00940DE7">
      <w:pPr>
        <w:pStyle w:val="Paragrafi"/>
        <w:rPr>
          <w:szCs w:val="22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0"/>
        <w:gridCol w:w="2953"/>
        <w:gridCol w:w="2953"/>
      </w:tblGrid>
      <w:tr w:rsidR="00940DE7" w:rsidRPr="009C6743">
        <w:tc>
          <w:tcPr>
            <w:tcW w:w="1666" w:type="pct"/>
          </w:tcPr>
          <w:p w:rsidR="00940DE7" w:rsidRPr="009C6743" w:rsidRDefault="00940DE7" w:rsidP="00940DE7">
            <w:pPr>
              <w:pStyle w:val="Tabele"/>
              <w:jc w:val="center"/>
              <w:rPr>
                <w:b/>
                <w:szCs w:val="22"/>
                <w:lang w:eastAsia="en-GB"/>
              </w:rPr>
            </w:pPr>
            <w:r w:rsidRPr="009C6743">
              <w:rPr>
                <w:b/>
                <w:szCs w:val="22"/>
                <w:lang w:eastAsia="en-GB"/>
              </w:rPr>
              <w:t>Numrat rendorë të pronave në listën e inventarit</w:t>
            </w:r>
          </w:p>
        </w:tc>
        <w:tc>
          <w:tcPr>
            <w:tcW w:w="1667" w:type="pct"/>
          </w:tcPr>
          <w:p w:rsidR="00940DE7" w:rsidRPr="009C6743" w:rsidRDefault="00940DE7" w:rsidP="00940DE7">
            <w:pPr>
              <w:pStyle w:val="Tabele"/>
              <w:jc w:val="center"/>
              <w:rPr>
                <w:b/>
                <w:szCs w:val="22"/>
                <w:lang w:eastAsia="en-GB"/>
              </w:rPr>
            </w:pPr>
            <w:r w:rsidRPr="009C6743">
              <w:rPr>
                <w:b/>
                <w:szCs w:val="22"/>
                <w:lang w:eastAsia="en-GB"/>
              </w:rPr>
              <w:t>Fusha e përdorimit të pronës</w:t>
            </w:r>
          </w:p>
        </w:tc>
        <w:tc>
          <w:tcPr>
            <w:tcW w:w="1667" w:type="pct"/>
          </w:tcPr>
          <w:p w:rsidR="00940DE7" w:rsidRPr="009C6743" w:rsidRDefault="00940DE7" w:rsidP="00940DE7">
            <w:pPr>
              <w:pStyle w:val="Tabele"/>
              <w:jc w:val="center"/>
              <w:rPr>
                <w:b/>
                <w:szCs w:val="22"/>
                <w:lang w:eastAsia="en-GB"/>
              </w:rPr>
            </w:pPr>
            <w:r w:rsidRPr="009C6743">
              <w:rPr>
                <w:b/>
                <w:szCs w:val="22"/>
                <w:lang w:eastAsia="en-GB"/>
              </w:rPr>
              <w:t>Lloji i transferimit</w:t>
            </w:r>
          </w:p>
        </w:tc>
      </w:tr>
      <w:tr w:rsidR="00940DE7" w:rsidRPr="00914C67">
        <w:tc>
          <w:tcPr>
            <w:tcW w:w="1666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81</w:t>
            </w:r>
          </w:p>
        </w:tc>
        <w:tc>
          <w:tcPr>
            <w:tcW w:w="1667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Terrene sportive</w:t>
            </w:r>
          </w:p>
        </w:tc>
        <w:tc>
          <w:tcPr>
            <w:tcW w:w="1667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Në pronësi</w:t>
            </w:r>
          </w:p>
        </w:tc>
      </w:tr>
      <w:tr w:rsidR="00940DE7" w:rsidRPr="00914C67">
        <w:tc>
          <w:tcPr>
            <w:tcW w:w="1666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12-24,27-75,77-80,82-193,195-198,200-203,205,</w:t>
            </w:r>
            <w:r>
              <w:rPr>
                <w:szCs w:val="22"/>
                <w:lang w:eastAsia="en-GB"/>
              </w:rPr>
              <w:t>206,</w:t>
            </w:r>
            <w:r w:rsidRPr="00914C67">
              <w:rPr>
                <w:szCs w:val="22"/>
                <w:lang w:eastAsia="en-GB"/>
              </w:rPr>
              <w:t>207-216.</w:t>
            </w:r>
          </w:p>
        </w:tc>
        <w:tc>
          <w:tcPr>
            <w:tcW w:w="1667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Infrastrukturë</w:t>
            </w:r>
            <w:r>
              <w:rPr>
                <w:szCs w:val="22"/>
                <w:lang w:eastAsia="en-GB"/>
              </w:rPr>
              <w:t xml:space="preserve"> (</w:t>
            </w:r>
            <w:r w:rsidRPr="00914C67">
              <w:rPr>
                <w:szCs w:val="22"/>
                <w:lang w:eastAsia="en-GB"/>
              </w:rPr>
              <w:t>rrugë vendore, sheshe, lulishte sip të gjelbëruara</w:t>
            </w:r>
            <w:r>
              <w:rPr>
                <w:szCs w:val="22"/>
                <w:lang w:eastAsia="en-GB"/>
              </w:rPr>
              <w:t>) dhe shërbime</w:t>
            </w:r>
            <w:r w:rsidRPr="00914C67">
              <w:rPr>
                <w:szCs w:val="22"/>
                <w:lang w:eastAsia="en-GB"/>
              </w:rPr>
              <w:t xml:space="preserve"> publike</w:t>
            </w:r>
          </w:p>
        </w:tc>
        <w:tc>
          <w:tcPr>
            <w:tcW w:w="1667" w:type="pct"/>
          </w:tcPr>
          <w:p w:rsidR="00940DE7" w:rsidRPr="00914C67" w:rsidRDefault="00940DE7" w:rsidP="00940DE7">
            <w:pPr>
              <w:pStyle w:val="Paragrafi"/>
              <w:ind w:firstLine="0"/>
              <w:rPr>
                <w:szCs w:val="22"/>
                <w:lang w:eastAsia="en-GB"/>
              </w:rPr>
            </w:pPr>
            <w:r w:rsidRPr="00914C67">
              <w:rPr>
                <w:szCs w:val="22"/>
                <w:lang w:eastAsia="en-GB"/>
              </w:rPr>
              <w:t>Në pronësi</w:t>
            </w:r>
          </w:p>
        </w:tc>
      </w:tr>
    </w:tbl>
    <w:p w:rsidR="00940DE7" w:rsidRPr="00914C67" w:rsidRDefault="00940DE7" w:rsidP="00940DE7">
      <w:pPr>
        <w:pStyle w:val="Paragrafi"/>
      </w:pPr>
    </w:p>
    <w:sectPr w:rsidR="00940DE7" w:rsidRPr="00914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0DE7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940DE7"/>
    <w:rsid w:val="00A250BB"/>
    <w:rsid w:val="00AB3581"/>
    <w:rsid w:val="00B1701F"/>
    <w:rsid w:val="00BB22FD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E9C8E-F850-4F9E-B55E-1D963327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DE7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940DE7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940DE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40DE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40DE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40DE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940DE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40DE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940DE7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40DE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40DE7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40DE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text">
    <w:name w:val="text"/>
    <w:basedOn w:val="Normal"/>
    <w:rsid w:val="00940DE7"/>
    <w:pPr>
      <w:ind w:left="709"/>
      <w:jc w:val="both"/>
    </w:pPr>
    <w:rPr>
      <w:rFonts w:ascii="Arial" w:eastAsia="Times New Roman" w:hAnsi="Arial"/>
      <w:sz w:val="20"/>
      <w:szCs w:val="20"/>
      <w:lang w:val="fr-FR" w:eastAsia="en-US"/>
    </w:rPr>
  </w:style>
  <w:style w:type="character" w:customStyle="1" w:styleId="TitulliChar">
    <w:name w:val="Titulli Char"/>
    <w:basedOn w:val="DefaultParagraphFont"/>
    <w:link w:val="Titulli"/>
    <w:rsid w:val="00940DE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0DE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