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F4D" w:rsidRDefault="00C36F4D" w:rsidP="00C36F4D">
      <w:pPr>
        <w:pStyle w:val="Akti"/>
      </w:pPr>
      <w:bookmarkStart w:id="0" w:name="_GoBack"/>
      <w:bookmarkEnd w:id="0"/>
      <w:r>
        <w:t xml:space="preserve">VENDIM </w:t>
      </w:r>
    </w:p>
    <w:p w:rsidR="00C36F4D" w:rsidRDefault="00C36F4D" w:rsidP="00C36F4D">
      <w:pPr>
        <w:pStyle w:val="NumriData"/>
      </w:pPr>
      <w:r>
        <w:t>Nr.1718, datë 24.12.2008</w:t>
      </w:r>
    </w:p>
    <w:p w:rsidR="00C36F4D" w:rsidRDefault="00C36F4D" w:rsidP="00C36F4D">
      <w:pPr>
        <w:pStyle w:val="Paragrafi0"/>
      </w:pPr>
    </w:p>
    <w:p w:rsidR="00C36F4D" w:rsidRDefault="00C36F4D" w:rsidP="00C36F4D">
      <w:pPr>
        <w:pStyle w:val="Titulli0"/>
      </w:pPr>
      <w:r>
        <w:t>PËR PROCEDURAT E TRANSFORMIMIT TË KLUBEVE SPORTIVE NË SHOQËRI AKSIONARE DHE PËR KRITERET E PËRCAKTIMIT TË KAPITALIT THEMELTAR</w:t>
      </w:r>
    </w:p>
    <w:p w:rsidR="00C36F4D" w:rsidRDefault="00C36F4D" w:rsidP="00C36F4D">
      <w:pPr>
        <w:pStyle w:val="Titulli0"/>
      </w:pPr>
    </w:p>
    <w:p w:rsidR="00C36F4D" w:rsidRDefault="00C36F4D" w:rsidP="00C36F4D">
      <w:pPr>
        <w:pStyle w:val="Paragrafi0"/>
      </w:pPr>
      <w:r>
        <w:t>Në mbështetje të nenit 100 të Kushtetutës dhe të pikës 2 të nenit 19 të ligjit nr.9376, datë 21.4.2005 “Për sportin”, të ndryshuar, me propozimin e Ministrit të Turizmit, Kulturës, Rinisë dhe Sporteve dhe të Ministrit të Ekonomisë, Tregtisë dhe Energjetikës, Këshilli i Ministrave</w:t>
      </w:r>
    </w:p>
    <w:p w:rsidR="00C36F4D" w:rsidRDefault="00C36F4D" w:rsidP="00C36F4D">
      <w:pPr>
        <w:pStyle w:val="Paragrafi0"/>
      </w:pPr>
    </w:p>
    <w:p w:rsidR="00C36F4D" w:rsidRDefault="00C36F4D" w:rsidP="00C36F4D">
      <w:pPr>
        <w:pStyle w:val="VENDOSI0"/>
      </w:pPr>
      <w:r>
        <w:t>VENDOSI:</w:t>
      </w:r>
    </w:p>
    <w:p w:rsidR="00C36F4D" w:rsidRDefault="00C36F4D" w:rsidP="00C36F4D">
      <w:pPr>
        <w:pStyle w:val="Paragrafi0"/>
      </w:pPr>
    </w:p>
    <w:p w:rsidR="00C36F4D" w:rsidRDefault="00C36F4D" w:rsidP="00C36F4D">
      <w:pPr>
        <w:pStyle w:val="Paragrafi0"/>
      </w:pPr>
      <w:r>
        <w:t>1. Klubet sportive, që do të transferohen në shoqëri aksionare, do të funksionojnë në bazë të ligjit nr.9901, datë 14.4.2008 “Për tregtarët dhe shoqëritë tregtare”.</w:t>
      </w:r>
    </w:p>
    <w:p w:rsidR="00C36F4D" w:rsidRDefault="00C36F4D" w:rsidP="00C36F4D">
      <w:pPr>
        <w:pStyle w:val="Paragrafi0"/>
      </w:pPr>
      <w:r>
        <w:t>2. Procedura e transformimit të tyre fillon me daljen e urdhrit të titullarit të institucionit, në varësi administrative të të cilit është klubi sportiv.</w:t>
      </w:r>
    </w:p>
    <w:p w:rsidR="00C36F4D" w:rsidRDefault="00C36F4D" w:rsidP="00C36F4D">
      <w:pPr>
        <w:pStyle w:val="Paragrafi0"/>
      </w:pPr>
      <w:r>
        <w:t>3. Përcaktimi i kapitalit themeltar të këtyre shoqërive, që do të krijohen nga transformimi i klubit sportiv, bëhet në bazë të:</w:t>
      </w:r>
    </w:p>
    <w:p w:rsidR="00C36F4D" w:rsidRDefault="00C36F4D" w:rsidP="00C36F4D">
      <w:pPr>
        <w:pStyle w:val="Paragrafi0"/>
      </w:pPr>
      <w:r>
        <w:t>a) bilancit të vitit ushtrimor financiar, pararendës;</w:t>
      </w:r>
    </w:p>
    <w:p w:rsidR="00C36F4D" w:rsidRDefault="00C36F4D" w:rsidP="00C36F4D">
      <w:pPr>
        <w:pStyle w:val="Paragrafi0"/>
      </w:pPr>
      <w:r>
        <w:t>b) emrit të klubit, të logos së tij dhe të vlerës, që do të jetë deri në masën 30 për qind të vlerës së kapitalit themeltar. Kjo vlerë përcaktohet nga viti i krijimit të klubit, trofetë e arritura, pjesëmarrja në veprimtaritë kombëtare dhe ndërkombëtare.</w:t>
      </w:r>
    </w:p>
    <w:p w:rsidR="00C36F4D" w:rsidRDefault="00C36F4D" w:rsidP="00C36F4D">
      <w:pPr>
        <w:pStyle w:val="Paragrafi0"/>
      </w:pPr>
      <w:r>
        <w:t>4. Përcaktimi i kapitalit të këtyre shoqërive bëhet nga një komision i ngritur pranë çdo klubi, me urdhër të titullarit të tij.</w:t>
      </w:r>
    </w:p>
    <w:p w:rsidR="00C36F4D" w:rsidRDefault="00C36F4D" w:rsidP="00C36F4D">
      <w:pPr>
        <w:pStyle w:val="Paragrafi0"/>
      </w:pPr>
      <w:r>
        <w:t>5. Klubi sportiv, i transformuar në shoqëri aksionare, merr përsipër të gjitha të drejtat dhe detyrimet e ish-klubit sportiv, në bazë të bilancit financiar, në çastin e transformimit.</w:t>
      </w:r>
    </w:p>
    <w:p w:rsidR="00C36F4D" w:rsidRDefault="00C36F4D" w:rsidP="00C36F4D">
      <w:pPr>
        <w:pStyle w:val="Paragrafi0"/>
      </w:pPr>
      <w:r>
        <w:t>6. Vlera kontabël e mbetur e aktiveve të qëndrueshme të trupëzuara aktuale rivlerësohet, sipas kritereve të caktuara në vendimin nr.794, datë 21.11.2007 të Këshillit të Ministrave “Për kriteret e vlerësimit të pronës shtetërore, që privatizohet apo transformohet, dhe për procedurën e shitjes”.</w:t>
      </w:r>
    </w:p>
    <w:p w:rsidR="00C36F4D" w:rsidRDefault="00C36F4D" w:rsidP="00C36F4D">
      <w:pPr>
        <w:pStyle w:val="Paragrafi0"/>
      </w:pPr>
      <w:r>
        <w:t>7. Elementet e pasurisë, pa vlerë përdorimi ose të zhvlerësuara, të trajtohen për t’u nxjerrë jashtë përdorimit ose për ulje vlere, në përputhje me aktet ligjore dhe nënligjore, në fuqi. Ulja e vlerës të kryhet nga komisioni i vlerësimit, me pjesëmarrjen e dy a më shumë ekspertëve të fushave përkatëse, në varësi nga natyra e elementeve të pasurisë.</w:t>
      </w:r>
    </w:p>
    <w:p w:rsidR="00C36F4D" w:rsidRDefault="00C36F4D" w:rsidP="00C36F4D">
      <w:pPr>
        <w:pStyle w:val="Paragrafi0"/>
      </w:pPr>
      <w:r>
        <w:t>8. Bilanci i çeljes së shoqërisë aksionare, të krijuar nga transformimi i klubit sportiv është bilanci i reformuar. Ky bilanc verifikohet edhe vërtetohet nga një ekspert kontabël, i autorizuar, i emëruar nga organi, që ka në varësi  këtë klub.</w:t>
      </w:r>
    </w:p>
    <w:p w:rsidR="00C36F4D" w:rsidRDefault="00C36F4D" w:rsidP="00C36F4D">
      <w:pPr>
        <w:pStyle w:val="Paragrafi0"/>
      </w:pPr>
      <w:r>
        <w:t>9. Ngarkohen Ministri i Turizmit, Kulturës, Rinisë dhe Sporteve dhe Ministri i Ekonomisë, Tregtisë dhe Energjetikës të nxjerrin udhëzimin përkatës për përzgjedhjen e anëtarëve të komisionit të vlerësimit e të ekspertit kontabël të autorizuar, si dhe për përcaktimin e mënyrës së vlerësimit të aseteve, logos dhe kapitalit.</w:t>
      </w:r>
    </w:p>
    <w:p w:rsidR="00C36F4D" w:rsidRDefault="00C36F4D" w:rsidP="00C36F4D">
      <w:pPr>
        <w:pStyle w:val="Paragrafi0"/>
      </w:pPr>
      <w:r>
        <w:t>10. Ngarkohen Ministria e Turizmit, Kulturës, Rinisë dhe Sporteve dhe Ministria e Ekonomisë, Tregtisë dhe Energjetikës për zbatimin e këtij vendimi.</w:t>
      </w:r>
    </w:p>
    <w:p w:rsidR="00C36F4D" w:rsidRDefault="00C36F4D" w:rsidP="00C36F4D">
      <w:pPr>
        <w:pStyle w:val="Paragrafi0"/>
      </w:pPr>
      <w:r>
        <w:t>Ky vendim hyn në fuqi pas botimit në Fletoren Zyrtare.</w:t>
      </w:r>
    </w:p>
    <w:p w:rsidR="00C36F4D" w:rsidRDefault="00C36F4D" w:rsidP="00C36F4D">
      <w:pPr>
        <w:pStyle w:val="Paragrafi0"/>
      </w:pPr>
    </w:p>
    <w:p w:rsidR="00C36F4D" w:rsidRDefault="00C36F4D" w:rsidP="00C36F4D">
      <w:pPr>
        <w:pStyle w:val="Autoriteti"/>
      </w:pPr>
      <w:r>
        <w:t>KRYEMINISTRI</w:t>
      </w:r>
    </w:p>
    <w:p w:rsidR="00C36F4D" w:rsidRDefault="00C36F4D" w:rsidP="00C36F4D">
      <w:pPr>
        <w:pStyle w:val="AutoritetiEmer"/>
      </w:pPr>
      <w:r>
        <w:t>Sali Berisha</w:t>
      </w:r>
    </w:p>
    <w:sectPr w:rsidR="00C36F4D" w:rsidSect="00C36F4D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15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C313D">
      <w:r>
        <w:separator/>
      </w:r>
    </w:p>
  </w:endnote>
  <w:endnote w:type="continuationSeparator" w:id="0">
    <w:p w:rsidR="00000000" w:rsidRDefault="004C3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F4D" w:rsidRDefault="00C36F4D" w:rsidP="00C36F4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36F4D" w:rsidRDefault="00C36F4D" w:rsidP="00C36F4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F4D" w:rsidRPr="00B33DF5" w:rsidRDefault="00C36F4D" w:rsidP="00C36F4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33DF5">
      <w:rPr>
        <w:rStyle w:val="PageNumber"/>
        <w:rFonts w:ascii="CG Times" w:hAnsi="CG Times"/>
        <w:sz w:val="22"/>
        <w:szCs w:val="22"/>
      </w:rPr>
      <w:fldChar w:fldCharType="begin"/>
    </w:r>
    <w:r w:rsidRPr="00B33DF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33DF5">
      <w:rPr>
        <w:rStyle w:val="PageNumber"/>
        <w:rFonts w:ascii="CG Times" w:hAnsi="CG Times"/>
        <w:sz w:val="22"/>
        <w:szCs w:val="22"/>
      </w:rPr>
      <w:fldChar w:fldCharType="separate"/>
    </w:r>
    <w:r w:rsidR="004C313D">
      <w:rPr>
        <w:rStyle w:val="PageNumber"/>
        <w:rFonts w:ascii="CG Times" w:hAnsi="CG Times"/>
        <w:noProof/>
        <w:sz w:val="22"/>
        <w:szCs w:val="22"/>
      </w:rPr>
      <w:t>11539</w:t>
    </w:r>
    <w:r w:rsidRPr="00B33DF5">
      <w:rPr>
        <w:rStyle w:val="PageNumber"/>
        <w:rFonts w:ascii="CG Times" w:hAnsi="CG Times"/>
        <w:sz w:val="22"/>
        <w:szCs w:val="22"/>
      </w:rPr>
      <w:fldChar w:fldCharType="end"/>
    </w:r>
  </w:p>
  <w:p w:rsidR="00C36F4D" w:rsidRDefault="00C36F4D" w:rsidP="00C36F4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C313D">
      <w:r>
        <w:separator/>
      </w:r>
    </w:p>
  </w:footnote>
  <w:footnote w:type="continuationSeparator" w:id="0">
    <w:p w:rsidR="00000000" w:rsidRDefault="004C3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6F4D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25054"/>
    <w:rsid w:val="00132DD0"/>
    <w:rsid w:val="00132FBB"/>
    <w:rsid w:val="00134231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3FD0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313D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36F4D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C317A9-4766-4BC6-8F43-54DC0987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F4D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C36F4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36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2019-03-16T20:28:00Z</dcterms:created>
  <dcterms:modified xsi:type="dcterms:W3CDTF">2019-03-16T20:28:00Z</dcterms:modified>
</cp:coreProperties>
</file>