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8E" w:rsidRPr="0056648F" w:rsidRDefault="00B4078E" w:rsidP="00B407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6648F">
        <w:rPr>
          <w:sz w:val="21"/>
          <w:szCs w:val="21"/>
        </w:rPr>
        <w:t xml:space="preserve">VENDIM </w:t>
      </w:r>
    </w:p>
    <w:p w:rsidR="00B4078E" w:rsidRPr="0056648F" w:rsidRDefault="00B4078E" w:rsidP="00B4078E">
      <w:pPr>
        <w:pStyle w:val="NumriData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Nr.5, datë 7.1.2009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</w:p>
    <w:p w:rsidR="00B4078E" w:rsidRPr="0056648F" w:rsidRDefault="00B4078E" w:rsidP="00B4078E">
      <w:pPr>
        <w:pStyle w:val="Titull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 xml:space="preserve">PËR DISA NDRYSHIME NË VENDIMIN NR.96, DATË 3.8.2008 TË KËSHILLIT TË MINISTRAVE “PËR PËRCAKTIMIN E AKTIVEVE, NË MBULIM TË PROVIGJONEVE, TEKNIKE DHE MATEMATIKE, DHE TË KUFIJVE MAKSIMALË TË INVESTIMEVE TË TYRE NGA SHOQËRITË E SIGURIMEVE” 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 Në mbështetje të nenit 100 të Kushtetutës dhe të pikës 2 të nenit 105 të ligjit nr.9267, datë 29.7.2004 “Për veprimtarinë e sigurimit, të risigurimit dhe të ndërmjetësimit në sigurime dhe risigurime”, me propozimin e Ministrit të Financave, Këshilli i Ministrave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</w:p>
    <w:p w:rsidR="00B4078E" w:rsidRPr="0056648F" w:rsidRDefault="00B4078E" w:rsidP="00B4078E">
      <w:pPr>
        <w:pStyle w:val="VENDOS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 VENDOSI: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Në vendimin nr.96, datë 3.2.2008 të Këshillit të Ministrave, bëhen këto ndryshime: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1. Në shkronjën “b”, të pikës 4, shprehja “…20% të provigjoneve, teknike dhe matematike,…” zëvendësohet me “…30% të provigjoneve, teknike dhe matematike,…”.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 2.  Pika 5 shfuqizohet.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  <w:r w:rsidRPr="0056648F">
        <w:rPr>
          <w:sz w:val="21"/>
          <w:szCs w:val="21"/>
          <w:lang w:val="it-IT"/>
        </w:rPr>
        <w:t> Ky vendim hyn në fuqi pas botimit në Fletoren Zyrtare.</w:t>
      </w:r>
    </w:p>
    <w:p w:rsidR="00B4078E" w:rsidRPr="0056648F" w:rsidRDefault="00B4078E" w:rsidP="00B4078E">
      <w:pPr>
        <w:pStyle w:val="Paragrafi"/>
        <w:rPr>
          <w:sz w:val="21"/>
          <w:szCs w:val="21"/>
          <w:lang w:val="it-IT"/>
        </w:rPr>
      </w:pPr>
    </w:p>
    <w:p w:rsidR="00B4078E" w:rsidRPr="0056648F" w:rsidRDefault="00B4078E" w:rsidP="00B4078E">
      <w:pPr>
        <w:pStyle w:val="Autoritet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Kryeministri</w:t>
      </w:r>
    </w:p>
    <w:p w:rsidR="00B4078E" w:rsidRPr="0056648F" w:rsidRDefault="00B4078E" w:rsidP="00B4078E">
      <w:pPr>
        <w:pStyle w:val="AutoritetiEmer"/>
        <w:rPr>
          <w:sz w:val="21"/>
          <w:szCs w:val="21"/>
        </w:rPr>
      </w:pPr>
      <w:r w:rsidRPr="0056648F">
        <w:rPr>
          <w:sz w:val="21"/>
          <w:szCs w:val="21"/>
        </w:rPr>
        <w:t>Sali Berisha</w:t>
      </w:r>
    </w:p>
    <w:sectPr w:rsidR="00B4078E" w:rsidRPr="005664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078E"/>
    <w:rsid w:val="0034612B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4078E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DCE332-EA0D-407A-BA34-6E3EDBBA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4078E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kti">
    <w:name w:val="Akti"/>
    <w:rsid w:val="00B40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B4078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4078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B4078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4078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B40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B4078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