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40A" w:rsidRPr="005B78B0" w:rsidRDefault="00CA240A" w:rsidP="00CA240A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CA240A" w:rsidRPr="005B78B0" w:rsidRDefault="00CA240A" w:rsidP="00CA240A">
      <w:pPr>
        <w:pStyle w:val="NumriData"/>
        <w:keepNext w:val="0"/>
      </w:pPr>
      <w:r w:rsidRPr="005B78B0">
        <w:t>Nr.71, dat</w:t>
      </w:r>
      <w:r>
        <w:t>ë</w:t>
      </w:r>
      <w:r w:rsidRPr="005B78B0">
        <w:t xml:space="preserve"> 21.1.2009</w:t>
      </w:r>
    </w:p>
    <w:p w:rsidR="00CA240A" w:rsidRPr="005B78B0" w:rsidRDefault="00CA240A" w:rsidP="00CA240A">
      <w:pPr>
        <w:pStyle w:val="Paragrafi0"/>
      </w:pPr>
    </w:p>
    <w:p w:rsidR="00CA240A" w:rsidRPr="005B78B0" w:rsidRDefault="00CA240A" w:rsidP="00CA240A">
      <w:pPr>
        <w:pStyle w:val="Titulli0"/>
        <w:keepNext w:val="0"/>
      </w:pPr>
      <w:r w:rsidRPr="005B78B0">
        <w:t>PËR MIRATIMIN E LISTËS PARAPRAKE TË PRONAVE TË PALUAJTS</w:t>
      </w:r>
      <w:smartTag w:uri="urn:schemas-microsoft-com:office:smarttags" w:element="stockticker">
        <w:r w:rsidRPr="005B78B0">
          <w:t>HME</w:t>
        </w:r>
      </w:smartTag>
      <w:r w:rsidRPr="005B78B0">
        <w:t xml:space="preserve"> PUBLIKE, SHTETËRORE, QË TRANSFEROHEN, NË PRONËSI OSE NË PËRDORIM, TË KOMUNËS UJMISHT, TË QARKUT TË KUKËSIT</w:t>
      </w:r>
    </w:p>
    <w:p w:rsidR="00CA240A" w:rsidRPr="005B78B0" w:rsidRDefault="00CA240A" w:rsidP="00CA240A">
      <w:pPr>
        <w:pStyle w:val="Paragrafi0"/>
      </w:pPr>
    </w:p>
    <w:p w:rsidR="00CA240A" w:rsidRPr="005B78B0" w:rsidRDefault="00CA240A" w:rsidP="00CA240A">
      <w:pPr>
        <w:pStyle w:val="Paragrafi0"/>
      </w:pPr>
      <w:r w:rsidRPr="005B78B0">
        <w:t>Në mbështetje të nenit 100 të Kushtetutës dhe të neneve 2, 3 e</w:t>
      </w:r>
      <w:r>
        <w:t xml:space="preserve"> 17</w:t>
      </w:r>
      <w:r w:rsidRPr="005B78B0">
        <w:t xml:space="preserve"> të ligjit nr.8744, datë 22.2.2001, “Për transferimin e pronave të paluajtshme publike të shtetit në njësitë e qeverisjes vendore”, të ndryshuar, me propozimin e Ministrit të Brendshëm, Këshilli i Ministrave</w:t>
      </w:r>
    </w:p>
    <w:p w:rsidR="00CA240A" w:rsidRPr="005B78B0" w:rsidRDefault="00CA240A" w:rsidP="00CA240A">
      <w:pPr>
        <w:pStyle w:val="Paragrafi0"/>
      </w:pPr>
    </w:p>
    <w:p w:rsidR="00CA240A" w:rsidRPr="005B78B0" w:rsidRDefault="00CA240A" w:rsidP="00CA240A">
      <w:pPr>
        <w:pStyle w:val="VENDOSI0"/>
        <w:keepNext w:val="0"/>
      </w:pPr>
      <w:r w:rsidRPr="005B78B0">
        <w:t>VENDOSI:</w:t>
      </w:r>
    </w:p>
    <w:p w:rsidR="00CA240A" w:rsidRPr="005B78B0" w:rsidRDefault="00CA240A" w:rsidP="00CA240A">
      <w:pPr>
        <w:pStyle w:val="Paragrafi0"/>
      </w:pPr>
    </w:p>
    <w:p w:rsidR="00CA240A" w:rsidRPr="005B78B0" w:rsidRDefault="00CA240A" w:rsidP="00CA240A">
      <w:pPr>
        <w:pStyle w:val="Paragrafi0"/>
      </w:pPr>
      <w:r w:rsidRPr="005B78B0">
        <w:t>1. Miratimin e listës paraprake të pronave të paluajtshme publike, shtetërore, që transferohen, në pronësi ose në përdorim, të komunës Ujmisht, të qarkut të Kukësit, sipas lidhjes 1, që i bashkëlidhet këtij vendimi.</w:t>
      </w:r>
    </w:p>
    <w:p w:rsidR="00CA240A" w:rsidRPr="005B78B0" w:rsidRDefault="00CA240A" w:rsidP="00CA240A">
      <w:pPr>
        <w:pStyle w:val="Paragrafi0"/>
      </w:pPr>
      <w:r w:rsidRPr="005B78B0">
        <w:t>Lista paraprake, sipas kërkesave të këshillit të kësaj komune, është pjesë e listës së inventarit të pronave të paluajtshme publike, shtetërore, që janë brenda juridiksionit, territorial dhe administrativ, të komunës Ujmisht, të qarkut të Kukësit, miratuar me v</w:t>
      </w:r>
      <w:r>
        <w:t>endimin nr.770, datë 19.11.2004</w:t>
      </w:r>
      <w:r w:rsidRPr="005B78B0">
        <w:t xml:space="preserve"> të Këshillit të Ministrave, “Për miratimin e listës së inventarit të pronave të paluajtshme shtetërore në komunën Ujmisht, të qarkut të Kukësit”.</w:t>
      </w:r>
    </w:p>
    <w:p w:rsidR="00CA240A" w:rsidRPr="005B78B0" w:rsidRDefault="00CA240A" w:rsidP="00CA240A">
      <w:pPr>
        <w:pStyle w:val="Paragrafi0"/>
      </w:pPr>
      <w:r w:rsidRPr="005B78B0">
        <w:t>2. Ngarkohen Ministria e Brendshme dhe komuna Ujmisht për zbatimin e këtij vendimi.</w:t>
      </w:r>
    </w:p>
    <w:p w:rsidR="00CA240A" w:rsidRPr="005B78B0" w:rsidRDefault="00CA240A" w:rsidP="00CA240A">
      <w:pPr>
        <w:pStyle w:val="Paragrafi0"/>
      </w:pPr>
      <w:r w:rsidRPr="005B78B0">
        <w:t>Ky vendim hyn në fuqi pas botimit në Fletoren Zyrtare.</w:t>
      </w:r>
    </w:p>
    <w:p w:rsidR="00CA240A" w:rsidRPr="005B78B0" w:rsidRDefault="00CA240A" w:rsidP="00CA240A">
      <w:pPr>
        <w:pStyle w:val="Paragrafi0"/>
      </w:pPr>
    </w:p>
    <w:p w:rsidR="00CA240A" w:rsidRPr="002F56D4" w:rsidRDefault="00CA240A" w:rsidP="002F56D4">
      <w:pPr>
        <w:pStyle w:val="Autoriteti"/>
      </w:pPr>
      <w:r w:rsidRPr="002F56D4">
        <w:t>KRYEMINISTR</w:t>
      </w:r>
      <w:r w:rsidR="002F56D4">
        <w:t>I</w:t>
      </w:r>
    </w:p>
    <w:p w:rsidR="00CA240A" w:rsidRPr="005B78B0" w:rsidRDefault="00CA240A" w:rsidP="00CA240A">
      <w:pPr>
        <w:pStyle w:val="AutoritetiEmer"/>
      </w:pPr>
      <w:r w:rsidRPr="005B78B0">
        <w:t>Sali  Berisha</w:t>
      </w:r>
    </w:p>
    <w:p w:rsidR="00CA240A" w:rsidRPr="005B78B0" w:rsidRDefault="00CA240A" w:rsidP="00CA240A">
      <w:pPr>
        <w:pStyle w:val="Paragrafi0"/>
      </w:pPr>
    </w:p>
    <w:p w:rsidR="00CA240A" w:rsidRPr="005B78B0" w:rsidRDefault="00CA240A" w:rsidP="00CA240A">
      <w:pPr>
        <w:pStyle w:val="Paragrafi0"/>
      </w:pPr>
      <w:r w:rsidRPr="005B78B0">
        <w:t xml:space="preserve">Komuna Ujmisht                                                                     </w:t>
      </w:r>
      <w:r>
        <w:t xml:space="preserve">     </w:t>
      </w:r>
      <w:r w:rsidRPr="005B78B0">
        <w:t xml:space="preserve"> Lidhja nr.1</w:t>
      </w:r>
    </w:p>
    <w:p w:rsidR="00CA240A" w:rsidRPr="005B78B0" w:rsidRDefault="00CA240A" w:rsidP="00CA240A">
      <w:pPr>
        <w:pStyle w:val="Paragrafi0"/>
      </w:pPr>
    </w:p>
    <w:tbl>
      <w:tblPr>
        <w:tblStyle w:val="NeniTitul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9"/>
        <w:gridCol w:w="4025"/>
        <w:gridCol w:w="1561"/>
      </w:tblGrid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rPr>
                <w:b w:val="0"/>
              </w:rPr>
            </w:pPr>
            <w:r w:rsidRPr="00FF76F1">
              <w:rPr>
                <w:b w:val="0"/>
              </w:rPr>
              <w:t>Numrat rendorë të pronave</w:t>
            </w:r>
          </w:p>
          <w:p w:rsidR="00CA240A" w:rsidRPr="00FF76F1" w:rsidRDefault="00CA240A" w:rsidP="00FF76F1">
            <w:pPr>
              <w:pStyle w:val="Tabele"/>
              <w:rPr>
                <w:b w:val="0"/>
              </w:rPr>
            </w:pPr>
            <w:r w:rsidRPr="00FF76F1">
              <w:rPr>
                <w:b w:val="0"/>
              </w:rPr>
              <w:t>në listën e inventarit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rPr>
                <w:b w:val="0"/>
              </w:rPr>
            </w:pPr>
            <w:r w:rsidRPr="00FF76F1">
              <w:rPr>
                <w:b w:val="0"/>
              </w:rPr>
              <w:t>Fusha e përdorimit të pronës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rPr>
                <w:b w:val="0"/>
              </w:rPr>
            </w:pPr>
            <w:r w:rsidRPr="00FF76F1">
              <w:rPr>
                <w:b w:val="0"/>
              </w:rPr>
              <w:t>Lloji i transferimit</w:t>
            </w:r>
          </w:p>
        </w:tc>
      </w:tr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1-9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Prona që përdoren për realizimin</w:t>
            </w:r>
          </w:p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 xml:space="preserve"> e programeve arsimore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Në pronësi</w:t>
            </w:r>
          </w:p>
        </w:tc>
      </w:tr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10,11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Prona që përdoren për realizimin e</w:t>
            </w:r>
          </w:p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e funksioneve në shëndetin publik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Në pronësi</w:t>
            </w:r>
          </w:p>
        </w:tc>
      </w:tr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13-42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Varreza publike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Në pronësi</w:t>
            </w:r>
          </w:p>
        </w:tc>
      </w:tr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209,210,212,213,215,216,218,</w:t>
            </w:r>
          </w:p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219,221,222,224,225,227,228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Prona që përdoren për ushtrimin e funksioneve në fushën e bujqësisë dhe të ushqimit (toka produktive)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Në përdorim</w:t>
            </w:r>
          </w:p>
        </w:tc>
      </w:tr>
      <w:tr w:rsidR="00CA240A" w:rsidRPr="00FF76F1" w:rsidTr="00FF76F1">
        <w:tc>
          <w:tcPr>
            <w:tcW w:w="2502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211,214,217,220,223,226,229</w:t>
            </w:r>
          </w:p>
        </w:tc>
        <w:tc>
          <w:tcPr>
            <w:tcW w:w="4025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Prona që përdoren për ushtrimin e funksioneve në fushën e bujqësisë dhe të ushqimit (toka inproduktive dhe kanale</w:t>
            </w:r>
          </w:p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të treta)</w:t>
            </w:r>
          </w:p>
        </w:tc>
        <w:tc>
          <w:tcPr>
            <w:tcW w:w="1561" w:type="dxa"/>
          </w:tcPr>
          <w:p w:rsidR="00CA240A" w:rsidRPr="00FF76F1" w:rsidRDefault="00CA240A" w:rsidP="00FF76F1">
            <w:pPr>
              <w:pStyle w:val="Tabele"/>
              <w:jc w:val="left"/>
              <w:rPr>
                <w:b w:val="0"/>
              </w:rPr>
            </w:pPr>
            <w:r w:rsidRPr="00FF76F1">
              <w:rPr>
                <w:b w:val="0"/>
              </w:rPr>
              <w:t>Në pronësi</w:t>
            </w:r>
          </w:p>
        </w:tc>
      </w:tr>
    </w:tbl>
    <w:p w:rsidR="00CA240A" w:rsidRPr="005B78B0" w:rsidRDefault="00CA240A" w:rsidP="00CA240A">
      <w:pPr>
        <w:pStyle w:val="Paragrafi0"/>
      </w:pPr>
    </w:p>
    <w:sectPr w:rsidR="00CA240A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40A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2F56D4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240A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785A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2479D-7FA1-4BB9-9CF7-77F3CC00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0A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A240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A24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A240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