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059" w:rsidRPr="00766BAA" w:rsidRDefault="001D7059" w:rsidP="001D7059">
      <w:pPr>
        <w:pStyle w:val="Akti"/>
        <w:keepNext w:val="0"/>
        <w:rPr>
          <w:sz w:val="21"/>
          <w:szCs w:val="21"/>
        </w:rPr>
      </w:pPr>
      <w:bookmarkStart w:id="0" w:name="_GoBack"/>
      <w:bookmarkEnd w:id="0"/>
      <w:r w:rsidRPr="00766BAA">
        <w:rPr>
          <w:sz w:val="21"/>
          <w:szCs w:val="21"/>
        </w:rPr>
        <w:t>Vendim</w:t>
      </w:r>
    </w:p>
    <w:p w:rsidR="001D7059" w:rsidRPr="00766BAA" w:rsidRDefault="001D7059" w:rsidP="001D7059">
      <w:pPr>
        <w:pStyle w:val="NumriData"/>
        <w:keepNext w:val="0"/>
        <w:rPr>
          <w:sz w:val="21"/>
          <w:szCs w:val="21"/>
        </w:rPr>
      </w:pPr>
      <w:r w:rsidRPr="00766BAA">
        <w:rPr>
          <w:sz w:val="21"/>
          <w:szCs w:val="21"/>
        </w:rPr>
        <w:t>Nr.85, datë 21.1.2009</w:t>
      </w:r>
    </w:p>
    <w:p w:rsidR="001D7059" w:rsidRPr="00766BAA" w:rsidRDefault="001D7059" w:rsidP="001D7059">
      <w:pPr>
        <w:pStyle w:val="Paragrafi0"/>
        <w:rPr>
          <w:sz w:val="21"/>
          <w:szCs w:val="21"/>
        </w:rPr>
      </w:pPr>
    </w:p>
    <w:p w:rsidR="001D7059" w:rsidRPr="00766BAA" w:rsidRDefault="001D7059" w:rsidP="001D7059">
      <w:pPr>
        <w:pStyle w:val="Titulli0"/>
        <w:keepNext w:val="0"/>
        <w:rPr>
          <w:sz w:val="21"/>
          <w:szCs w:val="21"/>
        </w:rPr>
      </w:pPr>
      <w:r w:rsidRPr="00766BAA">
        <w:rPr>
          <w:sz w:val="21"/>
          <w:szCs w:val="21"/>
        </w:rPr>
        <w:t>Për heqjen nga fondi pyjor të sipërfaqes së ngastrave, të ekonomisë pyjore “Lugina e fanit të madh”, Mirditë, që do të përdoret nga “Gruppo minerario albanese” shpk, për karriera Bazaltesh</w:t>
      </w: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r w:rsidRPr="00766BAA">
        <w:rPr>
          <w:sz w:val="21"/>
          <w:szCs w:val="21"/>
        </w:rPr>
        <w:t>Në mbështetje të nenit 100 të Kushtetutës dhe të shkronjës “b” të pikës 1 të nenit 17 të ligjit nr.9385, datë 4.5.2007 “Për pyjet dhe shërbimin pyjor”, të ndryshuar, me propozimin e Ministrit të Mjedisit, Pyjeve dhe Administrimit të Ujërave dhe të Ministrit të Ekonomisë, Tregtisë dhe Energjetikës, Këshilli i Ministrave</w:t>
      </w:r>
    </w:p>
    <w:p w:rsidR="001D7059" w:rsidRPr="00766BAA" w:rsidRDefault="001D7059" w:rsidP="001D7059">
      <w:pPr>
        <w:pStyle w:val="Paragrafi0"/>
        <w:rPr>
          <w:sz w:val="21"/>
          <w:szCs w:val="21"/>
        </w:rPr>
      </w:pPr>
    </w:p>
    <w:p w:rsidR="001D7059" w:rsidRPr="00766BAA" w:rsidRDefault="001D7059" w:rsidP="001D7059">
      <w:pPr>
        <w:pStyle w:val="VENDOSI0"/>
        <w:keepNext w:val="0"/>
        <w:rPr>
          <w:sz w:val="21"/>
          <w:szCs w:val="21"/>
        </w:rPr>
      </w:pPr>
      <w:r w:rsidRPr="00766BAA">
        <w:rPr>
          <w:sz w:val="21"/>
          <w:szCs w:val="21"/>
        </w:rPr>
        <w:t>Vendosi:</w:t>
      </w: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r w:rsidRPr="00766BAA">
        <w:rPr>
          <w:sz w:val="21"/>
          <w:szCs w:val="21"/>
        </w:rPr>
        <w:t>1. Sipërfaqet e ngastrave 94/a, 94/b e 95 të ekonomisë pyjore “Lugina e Fanit të Madh”, Mirditë, që do të përdoren nga “Gruppo Minerario Albanese” sh.p.k., për karriera bazaltesh, me sipërfaqe, gjithsej, 14.4 (katërmbëdhjetë pikë katër) ha, të hiqen nga fondi pyjor dhe nga kadastra kombëtare e pyjeve, sipas tabelës nr.1 dhe hartës përkatëse, që i bashkëlidhen këtij vendimi dhe janë pjesë përbërëse e tij.</w:t>
      </w:r>
    </w:p>
    <w:p w:rsidR="001D7059" w:rsidRPr="00766BAA" w:rsidRDefault="001D7059" w:rsidP="001D7059">
      <w:pPr>
        <w:pStyle w:val="Paragrafi0"/>
        <w:rPr>
          <w:sz w:val="21"/>
          <w:szCs w:val="21"/>
        </w:rPr>
      </w:pPr>
      <w:r w:rsidRPr="00766BAA">
        <w:rPr>
          <w:sz w:val="21"/>
          <w:szCs w:val="21"/>
        </w:rPr>
        <w:t>2. Zyra e regjistrimit të pasurive të paluajtshme, pasi të përcaktohen në terren dhe në harta kufijtë e rinj të fondit pyjor kombëtar, që rezultojnë nga heqja e sipërfaqeve të këtyre ngastrave, sipas pikës 1 të këtij vendimi, të bëjë çregjistrimin e saj nga kategoria “Tokë e zënë, pyll”, dhe ta regjistrojë në sipërfaqe inproduktive (karrierë bazaltesh), në përputhje me pikën 9 të vendimit nr.1353, datë 10.10.2008 të Këshillit të Ministrave “Për rregullat për paraqitjen e kërkesës, mbajtjen dhe plotësimin e dokumentacionit teknik, kriteret dhe procedurat e zvogëlimit të sipërfaqes dhe të vëllimit të fondit pyjor”.</w:t>
      </w:r>
    </w:p>
    <w:p w:rsidR="001D7059" w:rsidRPr="00766BAA" w:rsidRDefault="001D7059" w:rsidP="001D7059">
      <w:pPr>
        <w:pStyle w:val="Paragrafi0"/>
        <w:rPr>
          <w:sz w:val="21"/>
          <w:szCs w:val="21"/>
        </w:rPr>
      </w:pPr>
      <w:r w:rsidRPr="00766BAA">
        <w:rPr>
          <w:sz w:val="21"/>
          <w:szCs w:val="21"/>
        </w:rPr>
        <w:t>3. Vlera e kësaj sipërfaqeje pyjore të paguhet nga “Gruppo Minerario Albanese” sh.p.k. para hyrjes në fuqi të këtij vendimi. Llogaritja e tarifave për heqjen nga fondi pyjor të bëhet sipas lidhjes 4 të vendimit nr.391, datë 21.6.2006 “Për përcaktimin e tarifave në sektorin e pyjeve dhe kullotave”.</w:t>
      </w:r>
    </w:p>
    <w:p w:rsidR="001D7059" w:rsidRPr="00766BAA" w:rsidRDefault="001D7059" w:rsidP="001D7059">
      <w:pPr>
        <w:pStyle w:val="Paragrafi0"/>
        <w:rPr>
          <w:sz w:val="21"/>
          <w:szCs w:val="21"/>
        </w:rPr>
      </w:pPr>
      <w:r w:rsidRPr="00766BAA">
        <w:rPr>
          <w:sz w:val="21"/>
          <w:szCs w:val="21"/>
        </w:rPr>
        <w:t>4. Me hyrjen në fuqi të këtij vendimi, “Gruppo Minerario Albanese” sh.p.k., të pyllëzojë, përpara se të fillojë veprimtarinë, me fondet e veta, 15 (pesëmbëdhjetë) ha, me pyje, në ngastrat e përcaktuara nga drejtoria përkatëse e shërbimit pyjor.</w:t>
      </w:r>
    </w:p>
    <w:p w:rsidR="001D7059" w:rsidRPr="00766BAA" w:rsidRDefault="001D7059" w:rsidP="001D7059">
      <w:pPr>
        <w:pStyle w:val="Paragrafi0"/>
        <w:rPr>
          <w:sz w:val="21"/>
          <w:szCs w:val="21"/>
        </w:rPr>
      </w:pPr>
      <w:r w:rsidRPr="00766BAA">
        <w:rPr>
          <w:sz w:val="21"/>
          <w:szCs w:val="21"/>
        </w:rPr>
        <w:t>Lloji i drurëve, që do të mbillen, grafiku i mbjelljeve, mënyra e përmirësimit të kullotës caktohen nga drejtoria përkatëse e shërbimit pyjor, e cila do të ndjekë realizimin e mbjelljeve deri në marrjen në dorëzim me procesverbal, të sipërfaqes së pyllëzuar dhe të përmirësuar, sipas marrëveshjes, që do të lidhë me kërkuesin.</w:t>
      </w:r>
    </w:p>
    <w:p w:rsidR="001D7059" w:rsidRPr="00766BAA" w:rsidRDefault="001D7059" w:rsidP="001D7059">
      <w:pPr>
        <w:pStyle w:val="Paragrafi0"/>
        <w:rPr>
          <w:sz w:val="21"/>
          <w:szCs w:val="21"/>
        </w:rPr>
      </w:pPr>
      <w:r w:rsidRPr="00766BAA">
        <w:rPr>
          <w:sz w:val="21"/>
          <w:szCs w:val="21"/>
        </w:rPr>
        <w:t>5. Ngarkohen Ministri i Mjedisit, Pyjeve dhe Administrimit të Ujërave dhe kryeregjistruesi i Pasurive të Paluajtshme të Republikës së Shqipërisë për zbatimin e këtij vendimi.</w:t>
      </w:r>
    </w:p>
    <w:p w:rsidR="001D7059" w:rsidRPr="00766BAA" w:rsidRDefault="001D7059" w:rsidP="001D7059">
      <w:pPr>
        <w:pStyle w:val="Paragrafi0"/>
        <w:rPr>
          <w:sz w:val="21"/>
          <w:szCs w:val="21"/>
        </w:rPr>
      </w:pPr>
      <w:r w:rsidRPr="00766BAA">
        <w:rPr>
          <w:sz w:val="21"/>
          <w:szCs w:val="21"/>
        </w:rPr>
        <w:t>Ky vendim hyn në fuqi pas botimit në Fletoren Zyrtare.</w:t>
      </w:r>
    </w:p>
    <w:p w:rsidR="001D7059" w:rsidRPr="00766BAA" w:rsidRDefault="001D7059" w:rsidP="001D7059">
      <w:pPr>
        <w:pStyle w:val="Paragrafi0"/>
        <w:rPr>
          <w:sz w:val="21"/>
          <w:szCs w:val="21"/>
        </w:rPr>
      </w:pPr>
    </w:p>
    <w:p w:rsidR="001D7059" w:rsidRPr="00766BAA" w:rsidRDefault="001D7059" w:rsidP="001D7059">
      <w:pPr>
        <w:pStyle w:val="Autoriteti"/>
        <w:keepNext w:val="0"/>
        <w:rPr>
          <w:sz w:val="21"/>
          <w:szCs w:val="21"/>
        </w:rPr>
      </w:pPr>
      <w:r w:rsidRPr="00766BAA">
        <w:rPr>
          <w:sz w:val="21"/>
          <w:szCs w:val="21"/>
        </w:rPr>
        <w:t>Kryeministri</w:t>
      </w:r>
    </w:p>
    <w:p w:rsidR="001D7059" w:rsidRPr="00766BAA" w:rsidRDefault="001D7059" w:rsidP="001D7059">
      <w:pPr>
        <w:pStyle w:val="AutoritetiEmer"/>
        <w:rPr>
          <w:sz w:val="21"/>
          <w:szCs w:val="21"/>
        </w:rPr>
      </w:pPr>
      <w:r w:rsidRPr="00766BAA">
        <w:rPr>
          <w:sz w:val="21"/>
          <w:szCs w:val="21"/>
        </w:rPr>
        <w:t>Sali Berisha</w:t>
      </w: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p>
    <w:p w:rsidR="001D7059" w:rsidRDefault="001D7059" w:rsidP="001D7059">
      <w:pPr>
        <w:pStyle w:val="Paragrafi0"/>
        <w:rPr>
          <w:sz w:val="21"/>
          <w:szCs w:val="21"/>
        </w:rPr>
      </w:pPr>
    </w:p>
    <w:p w:rsidR="001D7059" w:rsidRDefault="001D7059" w:rsidP="001D7059">
      <w:pPr>
        <w:pStyle w:val="Paragrafi0"/>
        <w:rPr>
          <w:sz w:val="21"/>
          <w:szCs w:val="21"/>
        </w:rPr>
      </w:pPr>
    </w:p>
    <w:p w:rsidR="001D7059" w:rsidRDefault="001D7059" w:rsidP="001D7059">
      <w:pPr>
        <w:pStyle w:val="Paragrafi0"/>
        <w:rPr>
          <w:sz w:val="21"/>
          <w:szCs w:val="21"/>
        </w:rPr>
      </w:pPr>
    </w:p>
    <w:p w:rsidR="001D7059" w:rsidRPr="00766BAA" w:rsidRDefault="001D7059" w:rsidP="001D7059">
      <w:pPr>
        <w:pStyle w:val="Paragrafi0"/>
        <w:jc w:val="right"/>
        <w:rPr>
          <w:sz w:val="21"/>
          <w:szCs w:val="21"/>
        </w:rPr>
      </w:pPr>
      <w:r w:rsidRPr="00766BAA">
        <w:rPr>
          <w:sz w:val="21"/>
          <w:szCs w:val="21"/>
        </w:rPr>
        <w:t>Tabela nr.1</w:t>
      </w:r>
    </w:p>
    <w:p w:rsidR="001D7059" w:rsidRPr="00766BAA" w:rsidRDefault="001D7059" w:rsidP="001D7059">
      <w:pPr>
        <w:pStyle w:val="TitulliTitull"/>
        <w:keepNext w:val="0"/>
        <w:rPr>
          <w:sz w:val="21"/>
          <w:szCs w:val="21"/>
        </w:rPr>
      </w:pPr>
      <w:r w:rsidRPr="00766BAA">
        <w:rPr>
          <w:sz w:val="21"/>
          <w:szCs w:val="21"/>
        </w:rPr>
        <w:t>Ngastrat që kërkohen për heqje nga zëri kadastral pyll</w:t>
      </w:r>
    </w:p>
    <w:p w:rsidR="001D7059" w:rsidRPr="00766BAA" w:rsidRDefault="001D7059" w:rsidP="001D7059">
      <w:pPr>
        <w:pStyle w:val="Paragrafi0"/>
        <w:rPr>
          <w:sz w:val="21"/>
          <w:szCs w:val="21"/>
        </w:rPr>
      </w:pPr>
    </w:p>
    <w:tbl>
      <w:tblPr>
        <w:tblStyle w:val="TableGrid"/>
        <w:tblW w:w="5127" w:type="pct"/>
        <w:jc w:val="center"/>
        <w:tblLook w:val="01E0" w:firstRow="1" w:lastRow="1" w:firstColumn="1" w:lastColumn="1" w:noHBand="0" w:noVBand="0"/>
      </w:tblPr>
      <w:tblGrid>
        <w:gridCol w:w="533"/>
        <w:gridCol w:w="1121"/>
        <w:gridCol w:w="1807"/>
        <w:gridCol w:w="947"/>
        <w:gridCol w:w="1016"/>
        <w:gridCol w:w="1109"/>
        <w:gridCol w:w="1101"/>
        <w:gridCol w:w="890"/>
        <w:gridCol w:w="1227"/>
      </w:tblGrid>
      <w:tr w:rsidR="001D7059" w:rsidRPr="001D7059" w:rsidTr="001D7059">
        <w:trPr>
          <w:jc w:val="center"/>
        </w:trPr>
        <w:tc>
          <w:tcPr>
            <w:tcW w:w="266" w:type="pct"/>
          </w:tcPr>
          <w:p w:rsidR="001D7059" w:rsidRPr="001D7059" w:rsidRDefault="001D7059" w:rsidP="001D7059">
            <w:pPr>
              <w:pStyle w:val="Tabele"/>
              <w:rPr>
                <w:szCs w:val="21"/>
              </w:rPr>
            </w:pPr>
            <w:r w:rsidRPr="001D7059">
              <w:rPr>
                <w:szCs w:val="21"/>
              </w:rPr>
              <w:t>Nr.</w:t>
            </w:r>
          </w:p>
        </w:tc>
        <w:tc>
          <w:tcPr>
            <w:tcW w:w="685" w:type="pct"/>
          </w:tcPr>
          <w:p w:rsidR="001D7059" w:rsidRPr="001D7059" w:rsidRDefault="001D7059" w:rsidP="001D7059">
            <w:pPr>
              <w:pStyle w:val="Tabele"/>
              <w:rPr>
                <w:szCs w:val="21"/>
              </w:rPr>
            </w:pPr>
            <w:r w:rsidRPr="001D7059">
              <w:rPr>
                <w:szCs w:val="21"/>
              </w:rPr>
              <w:t>Ekonomia pyjore</w:t>
            </w:r>
          </w:p>
        </w:tc>
        <w:tc>
          <w:tcPr>
            <w:tcW w:w="904" w:type="pct"/>
          </w:tcPr>
          <w:p w:rsidR="001D7059" w:rsidRPr="001D7059" w:rsidRDefault="001D7059" w:rsidP="001D7059">
            <w:pPr>
              <w:pStyle w:val="Tabele"/>
              <w:rPr>
                <w:szCs w:val="21"/>
              </w:rPr>
            </w:pPr>
            <w:r w:rsidRPr="001D7059">
              <w:rPr>
                <w:szCs w:val="21"/>
              </w:rPr>
              <w:t>Ngastra,n/ngastra</w:t>
            </w:r>
          </w:p>
        </w:tc>
        <w:tc>
          <w:tcPr>
            <w:tcW w:w="474" w:type="pct"/>
          </w:tcPr>
          <w:p w:rsidR="001D7059" w:rsidRPr="001D7059" w:rsidRDefault="001D7059" w:rsidP="001D7059">
            <w:pPr>
              <w:pStyle w:val="Tabele"/>
              <w:rPr>
                <w:szCs w:val="21"/>
              </w:rPr>
            </w:pPr>
            <w:r w:rsidRPr="001D7059">
              <w:rPr>
                <w:szCs w:val="21"/>
              </w:rPr>
              <w:t>Kërkuar ha</w:t>
            </w:r>
          </w:p>
        </w:tc>
        <w:tc>
          <w:tcPr>
            <w:tcW w:w="508" w:type="pct"/>
          </w:tcPr>
          <w:p w:rsidR="001D7059" w:rsidRPr="001D7059" w:rsidRDefault="001D7059" w:rsidP="001D7059">
            <w:pPr>
              <w:pStyle w:val="Tabele"/>
              <w:rPr>
                <w:szCs w:val="21"/>
              </w:rPr>
            </w:pPr>
            <w:r w:rsidRPr="001D7059">
              <w:rPr>
                <w:szCs w:val="21"/>
              </w:rPr>
              <w:t>Zëri kadastral</w:t>
            </w:r>
          </w:p>
        </w:tc>
        <w:tc>
          <w:tcPr>
            <w:tcW w:w="555" w:type="pct"/>
          </w:tcPr>
          <w:p w:rsidR="001D7059" w:rsidRPr="001D7059" w:rsidRDefault="001D7059" w:rsidP="001D7059">
            <w:pPr>
              <w:pStyle w:val="Tabele"/>
              <w:rPr>
                <w:szCs w:val="21"/>
              </w:rPr>
            </w:pPr>
            <w:r w:rsidRPr="001D7059">
              <w:rPr>
                <w:szCs w:val="21"/>
              </w:rPr>
              <w:t>Forma e qeverimit</w:t>
            </w:r>
          </w:p>
        </w:tc>
        <w:tc>
          <w:tcPr>
            <w:tcW w:w="551" w:type="pct"/>
          </w:tcPr>
          <w:p w:rsidR="001D7059" w:rsidRPr="001D7059" w:rsidRDefault="001D7059" w:rsidP="001D7059">
            <w:pPr>
              <w:pStyle w:val="Tabele"/>
              <w:rPr>
                <w:szCs w:val="21"/>
              </w:rPr>
            </w:pPr>
            <w:r w:rsidRPr="001D7059">
              <w:rPr>
                <w:szCs w:val="21"/>
              </w:rPr>
              <w:t>Funksioni</w:t>
            </w:r>
          </w:p>
        </w:tc>
        <w:tc>
          <w:tcPr>
            <w:tcW w:w="445" w:type="pct"/>
          </w:tcPr>
          <w:p w:rsidR="001D7059" w:rsidRPr="001D7059" w:rsidRDefault="001D7059" w:rsidP="001D7059">
            <w:pPr>
              <w:pStyle w:val="Tabele"/>
              <w:rPr>
                <w:szCs w:val="21"/>
              </w:rPr>
            </w:pPr>
            <w:r w:rsidRPr="001D7059">
              <w:rPr>
                <w:szCs w:val="21"/>
              </w:rPr>
              <w:t>Prona</w:t>
            </w:r>
          </w:p>
        </w:tc>
        <w:tc>
          <w:tcPr>
            <w:tcW w:w="612" w:type="pct"/>
          </w:tcPr>
          <w:p w:rsidR="001D7059" w:rsidRPr="001D7059" w:rsidRDefault="001D7059" w:rsidP="001D7059">
            <w:pPr>
              <w:pStyle w:val="Tabele"/>
              <w:rPr>
                <w:szCs w:val="21"/>
              </w:rPr>
            </w:pPr>
            <w:r w:rsidRPr="001D7059">
              <w:rPr>
                <w:szCs w:val="21"/>
              </w:rPr>
              <w:t>Propozohet</w:t>
            </w:r>
          </w:p>
        </w:tc>
      </w:tr>
      <w:tr w:rsidR="001D7059" w:rsidRPr="001D7059" w:rsidTr="001D7059">
        <w:trPr>
          <w:jc w:val="center"/>
        </w:trPr>
        <w:tc>
          <w:tcPr>
            <w:tcW w:w="266" w:type="pct"/>
          </w:tcPr>
          <w:p w:rsidR="001D7059" w:rsidRPr="001D7059" w:rsidRDefault="001D7059" w:rsidP="001D7059">
            <w:pPr>
              <w:pStyle w:val="Tabele"/>
              <w:rPr>
                <w:szCs w:val="21"/>
              </w:rPr>
            </w:pPr>
            <w:r w:rsidRPr="001D7059">
              <w:rPr>
                <w:szCs w:val="21"/>
              </w:rPr>
              <w:t>1</w:t>
            </w:r>
          </w:p>
        </w:tc>
        <w:tc>
          <w:tcPr>
            <w:tcW w:w="685" w:type="pct"/>
          </w:tcPr>
          <w:p w:rsidR="001D7059" w:rsidRPr="001D7059" w:rsidRDefault="001D7059" w:rsidP="001D7059">
            <w:pPr>
              <w:pStyle w:val="Tabele"/>
              <w:rPr>
                <w:szCs w:val="21"/>
              </w:rPr>
            </w:pPr>
            <w:r w:rsidRPr="001D7059">
              <w:rPr>
                <w:szCs w:val="21"/>
              </w:rPr>
              <w:t>EP Lugina e Fanit të Madh</w:t>
            </w:r>
          </w:p>
        </w:tc>
        <w:tc>
          <w:tcPr>
            <w:tcW w:w="904" w:type="pct"/>
          </w:tcPr>
          <w:p w:rsidR="001D7059" w:rsidRPr="001D7059" w:rsidRDefault="001D7059" w:rsidP="001D7059">
            <w:pPr>
              <w:pStyle w:val="Tabele"/>
              <w:rPr>
                <w:szCs w:val="21"/>
              </w:rPr>
            </w:pPr>
            <w:r w:rsidRPr="001D7059">
              <w:rPr>
                <w:szCs w:val="21"/>
              </w:rPr>
              <w:t>94/a</w:t>
            </w:r>
          </w:p>
        </w:tc>
        <w:tc>
          <w:tcPr>
            <w:tcW w:w="474" w:type="pct"/>
          </w:tcPr>
          <w:p w:rsidR="001D7059" w:rsidRPr="001D7059" w:rsidRDefault="001D7059" w:rsidP="001D7059">
            <w:pPr>
              <w:pStyle w:val="Tabele"/>
              <w:rPr>
                <w:szCs w:val="21"/>
              </w:rPr>
            </w:pPr>
            <w:r w:rsidRPr="001D7059">
              <w:rPr>
                <w:szCs w:val="21"/>
              </w:rPr>
              <w:t>5.4</w:t>
            </w:r>
          </w:p>
        </w:tc>
        <w:tc>
          <w:tcPr>
            <w:tcW w:w="508" w:type="pct"/>
          </w:tcPr>
          <w:p w:rsidR="001D7059" w:rsidRPr="001D7059" w:rsidRDefault="001D7059" w:rsidP="001D7059">
            <w:pPr>
              <w:pStyle w:val="Tabele"/>
              <w:rPr>
                <w:szCs w:val="21"/>
              </w:rPr>
            </w:pPr>
            <w:r w:rsidRPr="001D7059">
              <w:rPr>
                <w:szCs w:val="21"/>
              </w:rPr>
              <w:t>Pyll</w:t>
            </w:r>
          </w:p>
        </w:tc>
        <w:tc>
          <w:tcPr>
            <w:tcW w:w="555" w:type="pct"/>
          </w:tcPr>
          <w:p w:rsidR="001D7059" w:rsidRPr="001D7059" w:rsidRDefault="001D7059" w:rsidP="001D7059">
            <w:pPr>
              <w:pStyle w:val="Tabele"/>
              <w:rPr>
                <w:szCs w:val="21"/>
              </w:rPr>
            </w:pPr>
            <w:r w:rsidRPr="001D7059">
              <w:rPr>
                <w:szCs w:val="21"/>
              </w:rPr>
              <w:t>Cungishte</w:t>
            </w:r>
          </w:p>
        </w:tc>
        <w:tc>
          <w:tcPr>
            <w:tcW w:w="551" w:type="pct"/>
          </w:tcPr>
          <w:p w:rsidR="001D7059" w:rsidRPr="001D7059" w:rsidRDefault="001D7059" w:rsidP="001D7059">
            <w:pPr>
              <w:pStyle w:val="Tabele"/>
              <w:rPr>
                <w:szCs w:val="21"/>
              </w:rPr>
            </w:pPr>
            <w:r w:rsidRPr="001D7059">
              <w:rPr>
                <w:szCs w:val="21"/>
              </w:rPr>
              <w:t>Prodhues</w:t>
            </w:r>
          </w:p>
        </w:tc>
        <w:tc>
          <w:tcPr>
            <w:tcW w:w="445" w:type="pct"/>
          </w:tcPr>
          <w:p w:rsidR="001D7059" w:rsidRPr="001D7059" w:rsidRDefault="001D7059" w:rsidP="001D7059">
            <w:pPr>
              <w:pStyle w:val="Tabele"/>
              <w:rPr>
                <w:szCs w:val="21"/>
              </w:rPr>
            </w:pPr>
            <w:r w:rsidRPr="001D7059">
              <w:rPr>
                <w:szCs w:val="21"/>
              </w:rPr>
              <w:t>Publike</w:t>
            </w:r>
          </w:p>
        </w:tc>
        <w:tc>
          <w:tcPr>
            <w:tcW w:w="612" w:type="pct"/>
          </w:tcPr>
          <w:p w:rsidR="001D7059" w:rsidRPr="001D7059" w:rsidRDefault="001D7059" w:rsidP="001D7059">
            <w:pPr>
              <w:pStyle w:val="Tabele"/>
              <w:rPr>
                <w:szCs w:val="21"/>
              </w:rPr>
            </w:pPr>
            <w:r w:rsidRPr="001D7059">
              <w:rPr>
                <w:szCs w:val="21"/>
              </w:rPr>
              <w:t>Karrier bazaltesh</w:t>
            </w:r>
          </w:p>
        </w:tc>
      </w:tr>
      <w:tr w:rsidR="001D7059" w:rsidRPr="001D7059" w:rsidTr="001D7059">
        <w:trPr>
          <w:jc w:val="center"/>
        </w:trPr>
        <w:tc>
          <w:tcPr>
            <w:tcW w:w="266" w:type="pct"/>
          </w:tcPr>
          <w:p w:rsidR="001D7059" w:rsidRPr="001D7059" w:rsidRDefault="001D7059" w:rsidP="001D7059">
            <w:pPr>
              <w:pStyle w:val="Tabele"/>
              <w:rPr>
                <w:szCs w:val="21"/>
              </w:rPr>
            </w:pPr>
            <w:r w:rsidRPr="001D7059">
              <w:rPr>
                <w:szCs w:val="21"/>
              </w:rPr>
              <w:t>2</w:t>
            </w:r>
          </w:p>
        </w:tc>
        <w:tc>
          <w:tcPr>
            <w:tcW w:w="685" w:type="pct"/>
          </w:tcPr>
          <w:p w:rsidR="001D7059" w:rsidRPr="001D7059" w:rsidRDefault="001D7059" w:rsidP="001D7059">
            <w:pPr>
              <w:pStyle w:val="Tabele"/>
              <w:rPr>
                <w:szCs w:val="21"/>
              </w:rPr>
            </w:pPr>
            <w:r w:rsidRPr="001D7059">
              <w:rPr>
                <w:szCs w:val="21"/>
              </w:rPr>
              <w:t>EP Lugina e Fanit të Madh</w:t>
            </w:r>
          </w:p>
        </w:tc>
        <w:tc>
          <w:tcPr>
            <w:tcW w:w="904" w:type="pct"/>
          </w:tcPr>
          <w:p w:rsidR="001D7059" w:rsidRPr="001D7059" w:rsidRDefault="001D7059" w:rsidP="001D7059">
            <w:pPr>
              <w:pStyle w:val="Tabele"/>
              <w:rPr>
                <w:szCs w:val="21"/>
              </w:rPr>
            </w:pPr>
            <w:r w:rsidRPr="001D7059">
              <w:rPr>
                <w:szCs w:val="21"/>
              </w:rPr>
              <w:t>94/b</w:t>
            </w:r>
          </w:p>
        </w:tc>
        <w:tc>
          <w:tcPr>
            <w:tcW w:w="474" w:type="pct"/>
          </w:tcPr>
          <w:p w:rsidR="001D7059" w:rsidRPr="001D7059" w:rsidRDefault="001D7059" w:rsidP="001D7059">
            <w:pPr>
              <w:pStyle w:val="Tabele"/>
              <w:rPr>
                <w:szCs w:val="21"/>
              </w:rPr>
            </w:pPr>
            <w:r w:rsidRPr="001D7059">
              <w:rPr>
                <w:szCs w:val="21"/>
              </w:rPr>
              <w:t>3.9</w:t>
            </w:r>
          </w:p>
        </w:tc>
        <w:tc>
          <w:tcPr>
            <w:tcW w:w="508" w:type="pct"/>
          </w:tcPr>
          <w:p w:rsidR="001D7059" w:rsidRPr="001D7059" w:rsidRDefault="001D7059" w:rsidP="001D7059">
            <w:pPr>
              <w:pStyle w:val="Tabele"/>
              <w:rPr>
                <w:szCs w:val="21"/>
              </w:rPr>
            </w:pPr>
            <w:r w:rsidRPr="001D7059">
              <w:rPr>
                <w:szCs w:val="21"/>
              </w:rPr>
              <w:t>Pyll</w:t>
            </w:r>
          </w:p>
        </w:tc>
        <w:tc>
          <w:tcPr>
            <w:tcW w:w="555" w:type="pct"/>
          </w:tcPr>
          <w:p w:rsidR="001D7059" w:rsidRPr="001D7059" w:rsidRDefault="001D7059" w:rsidP="001D7059">
            <w:pPr>
              <w:pStyle w:val="Tabele"/>
              <w:rPr>
                <w:szCs w:val="21"/>
              </w:rPr>
            </w:pPr>
            <w:r w:rsidRPr="001D7059">
              <w:rPr>
                <w:szCs w:val="21"/>
              </w:rPr>
              <w:t>Shkurre</w:t>
            </w:r>
          </w:p>
        </w:tc>
        <w:tc>
          <w:tcPr>
            <w:tcW w:w="551" w:type="pct"/>
          </w:tcPr>
          <w:p w:rsidR="001D7059" w:rsidRPr="001D7059" w:rsidRDefault="001D7059" w:rsidP="001D7059">
            <w:pPr>
              <w:pStyle w:val="Tabele"/>
              <w:rPr>
                <w:szCs w:val="21"/>
              </w:rPr>
            </w:pPr>
            <w:r w:rsidRPr="001D7059">
              <w:rPr>
                <w:szCs w:val="21"/>
              </w:rPr>
              <w:t>Prodhues</w:t>
            </w:r>
          </w:p>
        </w:tc>
        <w:tc>
          <w:tcPr>
            <w:tcW w:w="445" w:type="pct"/>
          </w:tcPr>
          <w:p w:rsidR="001D7059" w:rsidRPr="001D7059" w:rsidRDefault="001D7059" w:rsidP="001D7059">
            <w:pPr>
              <w:pStyle w:val="Tabele"/>
              <w:rPr>
                <w:szCs w:val="21"/>
              </w:rPr>
            </w:pPr>
            <w:r w:rsidRPr="001D7059">
              <w:rPr>
                <w:szCs w:val="21"/>
              </w:rPr>
              <w:t>Publike</w:t>
            </w:r>
          </w:p>
        </w:tc>
        <w:tc>
          <w:tcPr>
            <w:tcW w:w="612" w:type="pct"/>
          </w:tcPr>
          <w:p w:rsidR="001D7059" w:rsidRPr="001D7059" w:rsidRDefault="001D7059" w:rsidP="001D7059">
            <w:pPr>
              <w:pStyle w:val="Tabele"/>
              <w:rPr>
                <w:szCs w:val="21"/>
              </w:rPr>
            </w:pPr>
            <w:r w:rsidRPr="001D7059">
              <w:rPr>
                <w:szCs w:val="21"/>
              </w:rPr>
              <w:t>Karrier bazaltesh</w:t>
            </w:r>
          </w:p>
        </w:tc>
      </w:tr>
      <w:tr w:rsidR="001D7059" w:rsidRPr="001D7059" w:rsidTr="001D7059">
        <w:trPr>
          <w:jc w:val="center"/>
        </w:trPr>
        <w:tc>
          <w:tcPr>
            <w:tcW w:w="266" w:type="pct"/>
          </w:tcPr>
          <w:p w:rsidR="001D7059" w:rsidRPr="001D7059" w:rsidRDefault="001D7059" w:rsidP="001D7059">
            <w:pPr>
              <w:pStyle w:val="Tabele"/>
              <w:rPr>
                <w:szCs w:val="21"/>
              </w:rPr>
            </w:pPr>
            <w:r w:rsidRPr="001D7059">
              <w:rPr>
                <w:szCs w:val="21"/>
              </w:rPr>
              <w:t>3</w:t>
            </w:r>
          </w:p>
        </w:tc>
        <w:tc>
          <w:tcPr>
            <w:tcW w:w="685" w:type="pct"/>
          </w:tcPr>
          <w:p w:rsidR="001D7059" w:rsidRPr="001D7059" w:rsidRDefault="001D7059" w:rsidP="001D7059">
            <w:pPr>
              <w:pStyle w:val="Tabele"/>
              <w:rPr>
                <w:szCs w:val="21"/>
              </w:rPr>
            </w:pPr>
            <w:r w:rsidRPr="001D7059">
              <w:rPr>
                <w:szCs w:val="21"/>
              </w:rPr>
              <w:t>EP Lugina e Fanit të Madh</w:t>
            </w:r>
          </w:p>
        </w:tc>
        <w:tc>
          <w:tcPr>
            <w:tcW w:w="904" w:type="pct"/>
          </w:tcPr>
          <w:p w:rsidR="001D7059" w:rsidRPr="001D7059" w:rsidRDefault="001D7059" w:rsidP="001D7059">
            <w:pPr>
              <w:pStyle w:val="Tabele"/>
              <w:rPr>
                <w:szCs w:val="21"/>
              </w:rPr>
            </w:pPr>
            <w:r w:rsidRPr="001D7059">
              <w:rPr>
                <w:szCs w:val="21"/>
              </w:rPr>
              <w:t>95</w:t>
            </w:r>
          </w:p>
        </w:tc>
        <w:tc>
          <w:tcPr>
            <w:tcW w:w="474" w:type="pct"/>
          </w:tcPr>
          <w:p w:rsidR="001D7059" w:rsidRPr="001D7059" w:rsidRDefault="001D7059" w:rsidP="001D7059">
            <w:pPr>
              <w:pStyle w:val="Tabele"/>
              <w:rPr>
                <w:szCs w:val="21"/>
              </w:rPr>
            </w:pPr>
            <w:r w:rsidRPr="001D7059">
              <w:rPr>
                <w:szCs w:val="21"/>
              </w:rPr>
              <w:t>5.1</w:t>
            </w:r>
          </w:p>
        </w:tc>
        <w:tc>
          <w:tcPr>
            <w:tcW w:w="508" w:type="pct"/>
          </w:tcPr>
          <w:p w:rsidR="001D7059" w:rsidRPr="001D7059" w:rsidRDefault="001D7059" w:rsidP="001D7059">
            <w:pPr>
              <w:pStyle w:val="Tabele"/>
              <w:rPr>
                <w:szCs w:val="21"/>
              </w:rPr>
            </w:pPr>
            <w:r w:rsidRPr="001D7059">
              <w:rPr>
                <w:szCs w:val="21"/>
              </w:rPr>
              <w:t>Pyll</w:t>
            </w:r>
          </w:p>
        </w:tc>
        <w:tc>
          <w:tcPr>
            <w:tcW w:w="555" w:type="pct"/>
          </w:tcPr>
          <w:p w:rsidR="001D7059" w:rsidRPr="001D7059" w:rsidRDefault="001D7059" w:rsidP="001D7059">
            <w:pPr>
              <w:pStyle w:val="Tabele"/>
              <w:rPr>
                <w:szCs w:val="21"/>
              </w:rPr>
            </w:pPr>
            <w:r w:rsidRPr="001D7059">
              <w:rPr>
                <w:szCs w:val="21"/>
              </w:rPr>
              <w:t>Cungishte</w:t>
            </w:r>
          </w:p>
        </w:tc>
        <w:tc>
          <w:tcPr>
            <w:tcW w:w="551" w:type="pct"/>
          </w:tcPr>
          <w:p w:rsidR="001D7059" w:rsidRPr="001D7059" w:rsidRDefault="001D7059" w:rsidP="001D7059">
            <w:pPr>
              <w:pStyle w:val="Tabele"/>
              <w:rPr>
                <w:szCs w:val="21"/>
              </w:rPr>
            </w:pPr>
            <w:r w:rsidRPr="001D7059">
              <w:rPr>
                <w:szCs w:val="21"/>
              </w:rPr>
              <w:t>Prodhues</w:t>
            </w:r>
          </w:p>
        </w:tc>
        <w:tc>
          <w:tcPr>
            <w:tcW w:w="445" w:type="pct"/>
          </w:tcPr>
          <w:p w:rsidR="001D7059" w:rsidRPr="001D7059" w:rsidRDefault="001D7059" w:rsidP="001D7059">
            <w:pPr>
              <w:pStyle w:val="Tabele"/>
              <w:rPr>
                <w:szCs w:val="21"/>
              </w:rPr>
            </w:pPr>
            <w:r w:rsidRPr="001D7059">
              <w:rPr>
                <w:szCs w:val="21"/>
              </w:rPr>
              <w:t>Publike</w:t>
            </w:r>
          </w:p>
        </w:tc>
        <w:tc>
          <w:tcPr>
            <w:tcW w:w="612" w:type="pct"/>
          </w:tcPr>
          <w:p w:rsidR="001D7059" w:rsidRPr="001D7059" w:rsidRDefault="001D7059" w:rsidP="001D7059">
            <w:pPr>
              <w:pStyle w:val="Tabele"/>
              <w:rPr>
                <w:szCs w:val="21"/>
              </w:rPr>
            </w:pPr>
            <w:r w:rsidRPr="001D7059">
              <w:rPr>
                <w:szCs w:val="21"/>
              </w:rPr>
              <w:t>Karrier bazaltesh</w:t>
            </w:r>
          </w:p>
        </w:tc>
      </w:tr>
    </w:tbl>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p>
    <w:p w:rsidR="001D7059" w:rsidRPr="00766BAA" w:rsidRDefault="001D7059" w:rsidP="001D7059">
      <w:pPr>
        <w:pStyle w:val="Paragrafi0"/>
        <w:rPr>
          <w:sz w:val="21"/>
          <w:szCs w:val="21"/>
        </w:rPr>
      </w:pPr>
    </w:p>
    <w:p w:rsidR="001D7059" w:rsidRPr="00766BAA" w:rsidRDefault="00794C2A" w:rsidP="001D7059">
      <w:pPr>
        <w:pStyle w:val="Figure"/>
      </w:pPr>
      <w:r w:rsidRPr="00766BAA">
        <w:rPr>
          <w:noProof/>
        </w:rPr>
        <w:drawing>
          <wp:inline distT="0" distB="0" distL="0" distR="0">
            <wp:extent cx="5943600" cy="813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8134350"/>
                    </a:xfrm>
                    <a:prstGeom prst="rect">
                      <a:avLst/>
                    </a:prstGeom>
                    <a:noFill/>
                    <a:ln>
                      <a:noFill/>
                    </a:ln>
                  </pic:spPr>
                </pic:pic>
              </a:graphicData>
            </a:graphic>
          </wp:inline>
        </w:drawing>
      </w:r>
    </w:p>
    <w:sectPr w:rsidR="001D7059" w:rsidRPr="00766BA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D7059"/>
    <w:rsid w:val="00005805"/>
    <w:rsid w:val="000116E2"/>
    <w:rsid w:val="000152A2"/>
    <w:rsid w:val="00016606"/>
    <w:rsid w:val="00017EBE"/>
    <w:rsid w:val="000239EC"/>
    <w:rsid w:val="000253C1"/>
    <w:rsid w:val="0002748B"/>
    <w:rsid w:val="00053FD5"/>
    <w:rsid w:val="00055B92"/>
    <w:rsid w:val="00057B3F"/>
    <w:rsid w:val="00066D6B"/>
    <w:rsid w:val="00071072"/>
    <w:rsid w:val="000813AD"/>
    <w:rsid w:val="00081DED"/>
    <w:rsid w:val="000B3B20"/>
    <w:rsid w:val="000C2D93"/>
    <w:rsid w:val="000C4FFA"/>
    <w:rsid w:val="000C61F8"/>
    <w:rsid w:val="000C750C"/>
    <w:rsid w:val="000D1F2B"/>
    <w:rsid w:val="000D65A1"/>
    <w:rsid w:val="000E0DE0"/>
    <w:rsid w:val="000F0EC8"/>
    <w:rsid w:val="00103440"/>
    <w:rsid w:val="00132DD0"/>
    <w:rsid w:val="00132FBB"/>
    <w:rsid w:val="0015202D"/>
    <w:rsid w:val="00152456"/>
    <w:rsid w:val="001743DB"/>
    <w:rsid w:val="001763D1"/>
    <w:rsid w:val="001952F8"/>
    <w:rsid w:val="001A2C51"/>
    <w:rsid w:val="001B05F9"/>
    <w:rsid w:val="001B06BA"/>
    <w:rsid w:val="001B39D0"/>
    <w:rsid w:val="001C1609"/>
    <w:rsid w:val="001C345E"/>
    <w:rsid w:val="001C407E"/>
    <w:rsid w:val="001C6FD6"/>
    <w:rsid w:val="001D52B7"/>
    <w:rsid w:val="001D6951"/>
    <w:rsid w:val="001D7059"/>
    <w:rsid w:val="001E0AF3"/>
    <w:rsid w:val="001E3756"/>
    <w:rsid w:val="001F45BB"/>
    <w:rsid w:val="00203073"/>
    <w:rsid w:val="00204565"/>
    <w:rsid w:val="002047F1"/>
    <w:rsid w:val="00206485"/>
    <w:rsid w:val="002218B3"/>
    <w:rsid w:val="0022239B"/>
    <w:rsid w:val="002278F6"/>
    <w:rsid w:val="00252D7E"/>
    <w:rsid w:val="002538A1"/>
    <w:rsid w:val="0025540D"/>
    <w:rsid w:val="002608DE"/>
    <w:rsid w:val="002612BA"/>
    <w:rsid w:val="00266A90"/>
    <w:rsid w:val="002819BD"/>
    <w:rsid w:val="0029358C"/>
    <w:rsid w:val="002B5A40"/>
    <w:rsid w:val="002B5C1F"/>
    <w:rsid w:val="002B7B90"/>
    <w:rsid w:val="002C2F7E"/>
    <w:rsid w:val="002C663A"/>
    <w:rsid w:val="002E7680"/>
    <w:rsid w:val="002F3591"/>
    <w:rsid w:val="003107C7"/>
    <w:rsid w:val="0031550B"/>
    <w:rsid w:val="00323062"/>
    <w:rsid w:val="00324C47"/>
    <w:rsid w:val="00354C70"/>
    <w:rsid w:val="00356EA6"/>
    <w:rsid w:val="00357FBC"/>
    <w:rsid w:val="00364171"/>
    <w:rsid w:val="0037658A"/>
    <w:rsid w:val="003A0F41"/>
    <w:rsid w:val="003A59E8"/>
    <w:rsid w:val="003B370C"/>
    <w:rsid w:val="003C34AC"/>
    <w:rsid w:val="003C5597"/>
    <w:rsid w:val="003E29AB"/>
    <w:rsid w:val="003E5A3C"/>
    <w:rsid w:val="00402051"/>
    <w:rsid w:val="004035B3"/>
    <w:rsid w:val="00411350"/>
    <w:rsid w:val="00412459"/>
    <w:rsid w:val="0042500E"/>
    <w:rsid w:val="004257EA"/>
    <w:rsid w:val="00425AC9"/>
    <w:rsid w:val="00427F76"/>
    <w:rsid w:val="00453249"/>
    <w:rsid w:val="0045357A"/>
    <w:rsid w:val="004676E2"/>
    <w:rsid w:val="00471BC0"/>
    <w:rsid w:val="00474045"/>
    <w:rsid w:val="004811FB"/>
    <w:rsid w:val="00481895"/>
    <w:rsid w:val="00494FC4"/>
    <w:rsid w:val="004A7CD1"/>
    <w:rsid w:val="004B2212"/>
    <w:rsid w:val="004B4D1B"/>
    <w:rsid w:val="004C505A"/>
    <w:rsid w:val="004C798A"/>
    <w:rsid w:val="004E72E6"/>
    <w:rsid w:val="004F5B0D"/>
    <w:rsid w:val="004F5C9A"/>
    <w:rsid w:val="004F6760"/>
    <w:rsid w:val="005009A9"/>
    <w:rsid w:val="00502300"/>
    <w:rsid w:val="005267D0"/>
    <w:rsid w:val="00571B16"/>
    <w:rsid w:val="00572B76"/>
    <w:rsid w:val="00582220"/>
    <w:rsid w:val="005915C1"/>
    <w:rsid w:val="005A6181"/>
    <w:rsid w:val="005A76EA"/>
    <w:rsid w:val="005C1ED6"/>
    <w:rsid w:val="005D3BF4"/>
    <w:rsid w:val="00602F29"/>
    <w:rsid w:val="00603BBB"/>
    <w:rsid w:val="0060696A"/>
    <w:rsid w:val="00615823"/>
    <w:rsid w:val="00615F4E"/>
    <w:rsid w:val="00616583"/>
    <w:rsid w:val="0064249D"/>
    <w:rsid w:val="006425FC"/>
    <w:rsid w:val="00671577"/>
    <w:rsid w:val="00673FF0"/>
    <w:rsid w:val="006771AC"/>
    <w:rsid w:val="00682F33"/>
    <w:rsid w:val="00683536"/>
    <w:rsid w:val="006933FE"/>
    <w:rsid w:val="00694E32"/>
    <w:rsid w:val="006B2EF9"/>
    <w:rsid w:val="006C6838"/>
    <w:rsid w:val="006C6CC1"/>
    <w:rsid w:val="006D6EFE"/>
    <w:rsid w:val="006E0B99"/>
    <w:rsid w:val="006E3575"/>
    <w:rsid w:val="006F340A"/>
    <w:rsid w:val="006F3D8B"/>
    <w:rsid w:val="007071C1"/>
    <w:rsid w:val="00715049"/>
    <w:rsid w:val="007169FF"/>
    <w:rsid w:val="007235A2"/>
    <w:rsid w:val="007355EB"/>
    <w:rsid w:val="00756B4E"/>
    <w:rsid w:val="00761FEB"/>
    <w:rsid w:val="007708DE"/>
    <w:rsid w:val="0078151F"/>
    <w:rsid w:val="007819BC"/>
    <w:rsid w:val="0078554A"/>
    <w:rsid w:val="00785FFC"/>
    <w:rsid w:val="00786BC7"/>
    <w:rsid w:val="00792743"/>
    <w:rsid w:val="0079382F"/>
    <w:rsid w:val="00794C2A"/>
    <w:rsid w:val="007970A2"/>
    <w:rsid w:val="007C561F"/>
    <w:rsid w:val="007D12D3"/>
    <w:rsid w:val="007D3D1F"/>
    <w:rsid w:val="007D4410"/>
    <w:rsid w:val="007D4F2F"/>
    <w:rsid w:val="007E2FED"/>
    <w:rsid w:val="007E4705"/>
    <w:rsid w:val="007E4BB8"/>
    <w:rsid w:val="007E75E0"/>
    <w:rsid w:val="007F4A22"/>
    <w:rsid w:val="007F60D2"/>
    <w:rsid w:val="0080191A"/>
    <w:rsid w:val="008034BC"/>
    <w:rsid w:val="008041F7"/>
    <w:rsid w:val="008073B6"/>
    <w:rsid w:val="00823050"/>
    <w:rsid w:val="0084152F"/>
    <w:rsid w:val="00844A57"/>
    <w:rsid w:val="008518B1"/>
    <w:rsid w:val="008533FC"/>
    <w:rsid w:val="008569AD"/>
    <w:rsid w:val="00883176"/>
    <w:rsid w:val="0088753F"/>
    <w:rsid w:val="00887EBD"/>
    <w:rsid w:val="00890E90"/>
    <w:rsid w:val="008B10ED"/>
    <w:rsid w:val="008D242F"/>
    <w:rsid w:val="008D73A9"/>
    <w:rsid w:val="008E7307"/>
    <w:rsid w:val="008F0846"/>
    <w:rsid w:val="008F1BE3"/>
    <w:rsid w:val="008F71A1"/>
    <w:rsid w:val="00913360"/>
    <w:rsid w:val="009166AF"/>
    <w:rsid w:val="0091681E"/>
    <w:rsid w:val="009221B5"/>
    <w:rsid w:val="00927B74"/>
    <w:rsid w:val="0093145E"/>
    <w:rsid w:val="00943098"/>
    <w:rsid w:val="00952B82"/>
    <w:rsid w:val="00961AD4"/>
    <w:rsid w:val="009865D7"/>
    <w:rsid w:val="00990A5D"/>
    <w:rsid w:val="00997B16"/>
    <w:rsid w:val="009A1FDB"/>
    <w:rsid w:val="009A7512"/>
    <w:rsid w:val="009B5DE8"/>
    <w:rsid w:val="009C244E"/>
    <w:rsid w:val="009C59E2"/>
    <w:rsid w:val="009C698B"/>
    <w:rsid w:val="009E12A3"/>
    <w:rsid w:val="009E196D"/>
    <w:rsid w:val="00A1081B"/>
    <w:rsid w:val="00A23238"/>
    <w:rsid w:val="00A308F3"/>
    <w:rsid w:val="00A36F61"/>
    <w:rsid w:val="00A507D7"/>
    <w:rsid w:val="00A512E6"/>
    <w:rsid w:val="00A51C90"/>
    <w:rsid w:val="00A520E9"/>
    <w:rsid w:val="00A52E74"/>
    <w:rsid w:val="00A553C4"/>
    <w:rsid w:val="00A55AFE"/>
    <w:rsid w:val="00A56B57"/>
    <w:rsid w:val="00A67D65"/>
    <w:rsid w:val="00A70520"/>
    <w:rsid w:val="00A731A2"/>
    <w:rsid w:val="00A81297"/>
    <w:rsid w:val="00A93486"/>
    <w:rsid w:val="00A95AEE"/>
    <w:rsid w:val="00A97655"/>
    <w:rsid w:val="00AA0126"/>
    <w:rsid w:val="00AB6ED0"/>
    <w:rsid w:val="00AE2C3A"/>
    <w:rsid w:val="00AF6FC9"/>
    <w:rsid w:val="00B01885"/>
    <w:rsid w:val="00B0397B"/>
    <w:rsid w:val="00B231C6"/>
    <w:rsid w:val="00B304AB"/>
    <w:rsid w:val="00B30A87"/>
    <w:rsid w:val="00B31AA8"/>
    <w:rsid w:val="00B320FC"/>
    <w:rsid w:val="00B3592B"/>
    <w:rsid w:val="00B36C00"/>
    <w:rsid w:val="00B40E2A"/>
    <w:rsid w:val="00B4411A"/>
    <w:rsid w:val="00B65249"/>
    <w:rsid w:val="00B71539"/>
    <w:rsid w:val="00B8484C"/>
    <w:rsid w:val="00B87DCC"/>
    <w:rsid w:val="00B97FD5"/>
    <w:rsid w:val="00BB085C"/>
    <w:rsid w:val="00BC26E1"/>
    <w:rsid w:val="00BC5452"/>
    <w:rsid w:val="00BC6CE7"/>
    <w:rsid w:val="00BD0A02"/>
    <w:rsid w:val="00BE1622"/>
    <w:rsid w:val="00BE1DDF"/>
    <w:rsid w:val="00BF214C"/>
    <w:rsid w:val="00BF47D7"/>
    <w:rsid w:val="00BF6E17"/>
    <w:rsid w:val="00C04730"/>
    <w:rsid w:val="00C04C46"/>
    <w:rsid w:val="00C0606C"/>
    <w:rsid w:val="00C15A00"/>
    <w:rsid w:val="00C22D97"/>
    <w:rsid w:val="00C33F71"/>
    <w:rsid w:val="00C41A80"/>
    <w:rsid w:val="00C47B52"/>
    <w:rsid w:val="00C5019E"/>
    <w:rsid w:val="00C50C6D"/>
    <w:rsid w:val="00C63800"/>
    <w:rsid w:val="00C76C12"/>
    <w:rsid w:val="00C81682"/>
    <w:rsid w:val="00C90A36"/>
    <w:rsid w:val="00CA07EF"/>
    <w:rsid w:val="00CA4FE2"/>
    <w:rsid w:val="00CA51CA"/>
    <w:rsid w:val="00CB1A2D"/>
    <w:rsid w:val="00CC7AA1"/>
    <w:rsid w:val="00CD3859"/>
    <w:rsid w:val="00CD5371"/>
    <w:rsid w:val="00CE179E"/>
    <w:rsid w:val="00CE6530"/>
    <w:rsid w:val="00CE6CC0"/>
    <w:rsid w:val="00D03F6E"/>
    <w:rsid w:val="00D14D49"/>
    <w:rsid w:val="00D14F5E"/>
    <w:rsid w:val="00D32262"/>
    <w:rsid w:val="00D32652"/>
    <w:rsid w:val="00D4083D"/>
    <w:rsid w:val="00D55569"/>
    <w:rsid w:val="00D65923"/>
    <w:rsid w:val="00D6683B"/>
    <w:rsid w:val="00D70F57"/>
    <w:rsid w:val="00D75EA0"/>
    <w:rsid w:val="00D8028C"/>
    <w:rsid w:val="00D838B0"/>
    <w:rsid w:val="00D83FA3"/>
    <w:rsid w:val="00D86C7B"/>
    <w:rsid w:val="00D91B15"/>
    <w:rsid w:val="00DA14E8"/>
    <w:rsid w:val="00DA7194"/>
    <w:rsid w:val="00DC22F7"/>
    <w:rsid w:val="00DC70E0"/>
    <w:rsid w:val="00DD0751"/>
    <w:rsid w:val="00E02A89"/>
    <w:rsid w:val="00E03C4C"/>
    <w:rsid w:val="00E262B2"/>
    <w:rsid w:val="00E269BA"/>
    <w:rsid w:val="00E35F12"/>
    <w:rsid w:val="00E367E4"/>
    <w:rsid w:val="00E47701"/>
    <w:rsid w:val="00E71D15"/>
    <w:rsid w:val="00E834AF"/>
    <w:rsid w:val="00E943E3"/>
    <w:rsid w:val="00E96895"/>
    <w:rsid w:val="00E977BC"/>
    <w:rsid w:val="00EA28AE"/>
    <w:rsid w:val="00EA4DF1"/>
    <w:rsid w:val="00EB1957"/>
    <w:rsid w:val="00EB24A9"/>
    <w:rsid w:val="00EC3315"/>
    <w:rsid w:val="00EF7E31"/>
    <w:rsid w:val="00F02C33"/>
    <w:rsid w:val="00F042D3"/>
    <w:rsid w:val="00F15C00"/>
    <w:rsid w:val="00F2187B"/>
    <w:rsid w:val="00F25E06"/>
    <w:rsid w:val="00F37A38"/>
    <w:rsid w:val="00F37D59"/>
    <w:rsid w:val="00F43E17"/>
    <w:rsid w:val="00F46890"/>
    <w:rsid w:val="00F56840"/>
    <w:rsid w:val="00F6716B"/>
    <w:rsid w:val="00F7724A"/>
    <w:rsid w:val="00F81867"/>
    <w:rsid w:val="00F83DBC"/>
    <w:rsid w:val="00F84FFD"/>
    <w:rsid w:val="00F91553"/>
    <w:rsid w:val="00FA0E41"/>
    <w:rsid w:val="00FA796B"/>
    <w:rsid w:val="00FB7558"/>
    <w:rsid w:val="00FB7650"/>
    <w:rsid w:val="00FC19E3"/>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31F4434-2E8F-4311-8633-8DB634551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7059"/>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table" w:styleId="TableGrid">
    <w:name w:val="Table Grid"/>
    <w:basedOn w:val="TableNormal"/>
    <w:rsid w:val="001D7059"/>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ulliChar">
    <w:name w:val="Titulli Char"/>
    <w:basedOn w:val="DefaultParagraphFont"/>
    <w:link w:val="Titulli0"/>
    <w:rsid w:val="001D7059"/>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2019-03-18T12:45:00Z</dcterms:created>
  <dcterms:modified xsi:type="dcterms:W3CDTF">2019-03-18T12:45:00Z</dcterms:modified>
</cp:coreProperties>
</file>