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D1A" w:rsidRPr="00766BAA" w:rsidRDefault="00A77D1A" w:rsidP="00A77D1A">
      <w:pPr>
        <w:pStyle w:val="Akti"/>
        <w:keepNext w:val="0"/>
        <w:rPr>
          <w:sz w:val="21"/>
          <w:szCs w:val="21"/>
        </w:rPr>
      </w:pPr>
      <w:bookmarkStart w:id="0" w:name="_GoBack"/>
      <w:bookmarkEnd w:id="0"/>
      <w:r w:rsidRPr="00766BAA">
        <w:rPr>
          <w:sz w:val="21"/>
          <w:szCs w:val="21"/>
        </w:rPr>
        <w:t>Vendim</w:t>
      </w:r>
    </w:p>
    <w:p w:rsidR="00A77D1A" w:rsidRPr="00766BAA" w:rsidRDefault="00A77D1A" w:rsidP="00A77D1A">
      <w:pPr>
        <w:pStyle w:val="NumriData"/>
        <w:keepNext w:val="0"/>
        <w:rPr>
          <w:sz w:val="21"/>
          <w:szCs w:val="21"/>
        </w:rPr>
      </w:pPr>
      <w:r w:rsidRPr="00766BAA">
        <w:rPr>
          <w:sz w:val="21"/>
          <w:szCs w:val="21"/>
        </w:rPr>
        <w:t>Nr.83, datë 27.1.2009</w:t>
      </w:r>
    </w:p>
    <w:p w:rsidR="00A77D1A" w:rsidRPr="00766BAA" w:rsidRDefault="00A77D1A" w:rsidP="00A77D1A">
      <w:pPr>
        <w:pStyle w:val="Paragrafi0"/>
        <w:rPr>
          <w:sz w:val="21"/>
          <w:szCs w:val="21"/>
        </w:rPr>
      </w:pPr>
    </w:p>
    <w:p w:rsidR="00A77D1A" w:rsidRPr="00766BAA" w:rsidRDefault="00A77D1A" w:rsidP="00A77D1A">
      <w:pPr>
        <w:pStyle w:val="Titulli0"/>
        <w:keepNext w:val="0"/>
        <w:rPr>
          <w:sz w:val="21"/>
          <w:szCs w:val="21"/>
        </w:rPr>
      </w:pPr>
      <w:r w:rsidRPr="00766BAA">
        <w:rPr>
          <w:sz w:val="21"/>
          <w:szCs w:val="21"/>
        </w:rPr>
        <w:t>Për disa shtesa në vendimin nr.478, datë 18.7.2007 të këshillit të Ministrave “Për miratimin e strukturës dhe të niveleve të pagave të nëpunësve të disa institucioneve, në varësi të ministrave të linjës”, të ndryshuar</w:t>
      </w:r>
    </w:p>
    <w:p w:rsidR="00A77D1A" w:rsidRPr="00766BAA" w:rsidRDefault="00A77D1A" w:rsidP="00A77D1A">
      <w:pPr>
        <w:pStyle w:val="Paragrafi0"/>
        <w:rPr>
          <w:sz w:val="21"/>
          <w:szCs w:val="21"/>
        </w:rPr>
      </w:pPr>
    </w:p>
    <w:p w:rsidR="00A77D1A" w:rsidRPr="00766BAA" w:rsidRDefault="00A77D1A" w:rsidP="00A77D1A">
      <w:pPr>
        <w:pStyle w:val="Paragrafi0"/>
        <w:rPr>
          <w:sz w:val="21"/>
          <w:szCs w:val="21"/>
        </w:rPr>
      </w:pPr>
      <w:r w:rsidRPr="00766BAA">
        <w:rPr>
          <w:sz w:val="21"/>
          <w:szCs w:val="21"/>
        </w:rPr>
        <w:t>Në mbështetje të nenit 100 të Kushtetutës, të nenit 5/1 të ligjit nr.8487, datë 13.5.1999 “Për kompetencat për caktimin e pagave të punës”, të ndryshuar, dhe të ligjit nr.10 025, datë 27.11.2008 “Për buxhetin e vitit 2009”, me propozimin e Ministrit të Brendshëm dhe të Ministrit të Financave, Këshilli i Ministrave</w:t>
      </w:r>
    </w:p>
    <w:p w:rsidR="00A77D1A" w:rsidRPr="00766BAA" w:rsidRDefault="00A77D1A" w:rsidP="00A77D1A">
      <w:pPr>
        <w:pStyle w:val="Paragrafi0"/>
        <w:rPr>
          <w:sz w:val="21"/>
          <w:szCs w:val="21"/>
        </w:rPr>
      </w:pPr>
    </w:p>
    <w:p w:rsidR="00A77D1A" w:rsidRPr="00766BAA" w:rsidRDefault="00A77D1A" w:rsidP="00A77D1A">
      <w:pPr>
        <w:pStyle w:val="VENDOSI0"/>
        <w:keepNext w:val="0"/>
        <w:rPr>
          <w:sz w:val="21"/>
          <w:szCs w:val="21"/>
        </w:rPr>
      </w:pPr>
      <w:r w:rsidRPr="00766BAA">
        <w:rPr>
          <w:sz w:val="21"/>
          <w:szCs w:val="21"/>
        </w:rPr>
        <w:t>Vendosi:</w:t>
      </w:r>
    </w:p>
    <w:p w:rsidR="00A77D1A" w:rsidRPr="00766BAA" w:rsidRDefault="00A77D1A" w:rsidP="00A77D1A">
      <w:pPr>
        <w:pStyle w:val="Paragrafi0"/>
        <w:rPr>
          <w:sz w:val="21"/>
          <w:szCs w:val="21"/>
        </w:rPr>
      </w:pPr>
    </w:p>
    <w:p w:rsidR="00A77D1A" w:rsidRPr="00766BAA" w:rsidRDefault="00A77D1A" w:rsidP="00A77D1A">
      <w:pPr>
        <w:pStyle w:val="Paragrafi0"/>
        <w:rPr>
          <w:sz w:val="21"/>
          <w:szCs w:val="21"/>
        </w:rPr>
      </w:pPr>
      <w:r w:rsidRPr="00766BAA">
        <w:rPr>
          <w:sz w:val="21"/>
          <w:szCs w:val="21"/>
        </w:rPr>
        <w:t>1.Në vendimin nr.478, datë 19.7.2007 të Këshillit të Ministrave, të ndryshuar, të bëhen shtesat e mëposhtme:</w:t>
      </w:r>
    </w:p>
    <w:p w:rsidR="00A77D1A" w:rsidRPr="00766BAA" w:rsidRDefault="00A77D1A" w:rsidP="00A77D1A">
      <w:pPr>
        <w:pStyle w:val="Paragrafi0"/>
        <w:rPr>
          <w:sz w:val="21"/>
          <w:szCs w:val="21"/>
        </w:rPr>
      </w:pPr>
      <w:r w:rsidRPr="00766BAA">
        <w:rPr>
          <w:sz w:val="21"/>
          <w:szCs w:val="21"/>
        </w:rPr>
        <w:t>a) Në fund të shkronjës “a” të pikës 1, të shtohen fjalët “…dhe nëpunësit civilë, në pozicione mbështetëse, në Drejtorinë e Përgjithshme të Policisë së Shtetit.”.</w:t>
      </w:r>
    </w:p>
    <w:p w:rsidR="00A77D1A" w:rsidRPr="00766BAA" w:rsidRDefault="00A77D1A" w:rsidP="00A77D1A">
      <w:pPr>
        <w:pStyle w:val="Paragrafi0"/>
        <w:rPr>
          <w:sz w:val="21"/>
          <w:szCs w:val="21"/>
        </w:rPr>
      </w:pPr>
      <w:r w:rsidRPr="00766BAA">
        <w:rPr>
          <w:sz w:val="21"/>
          <w:szCs w:val="21"/>
        </w:rPr>
        <w:t>b) Pas pikës 5/5 shtohet pika 5/6, me këtë përmbajtje:</w:t>
      </w:r>
    </w:p>
    <w:p w:rsidR="00A77D1A" w:rsidRPr="00766BAA" w:rsidRDefault="00A77D1A" w:rsidP="00A77D1A">
      <w:pPr>
        <w:pStyle w:val="Paragrafi0"/>
        <w:rPr>
          <w:sz w:val="21"/>
          <w:szCs w:val="21"/>
        </w:rPr>
      </w:pPr>
      <w:r w:rsidRPr="00766BAA">
        <w:rPr>
          <w:sz w:val="21"/>
          <w:szCs w:val="21"/>
        </w:rPr>
        <w:t>“5/6. Struktura dhe nivelet e pagave të nëpunësve civilë, në pozicionet mbështetëse “Specialist”, “Shef seksioni” dhe “Përgjegjës/Shef sektori”, në drejtorinë e policisë, në qarqe, në komisariate dhe reparte autonome të jenë sipas lidhjes nr.4/56, që i bashkëlidhet këtij vendimi dhe është pjesë përbërëse e tij.”.</w:t>
      </w:r>
    </w:p>
    <w:p w:rsidR="00A77D1A" w:rsidRPr="00766BAA" w:rsidRDefault="00A77D1A" w:rsidP="00A77D1A">
      <w:pPr>
        <w:pStyle w:val="Paragrafi0"/>
        <w:rPr>
          <w:sz w:val="21"/>
          <w:szCs w:val="21"/>
        </w:rPr>
      </w:pPr>
      <w:r w:rsidRPr="00766BAA">
        <w:rPr>
          <w:sz w:val="21"/>
          <w:szCs w:val="21"/>
        </w:rPr>
        <w:t>c) Në pikat 6,7,8,9 dhe 13, pas “…4/5” të shtohet edhe “…nr.4/6.”.</w:t>
      </w:r>
    </w:p>
    <w:p w:rsidR="00A77D1A" w:rsidRPr="00766BAA" w:rsidRDefault="00A77D1A" w:rsidP="00A77D1A">
      <w:pPr>
        <w:pStyle w:val="Paragrafi0"/>
        <w:rPr>
          <w:sz w:val="21"/>
          <w:szCs w:val="21"/>
        </w:rPr>
      </w:pPr>
      <w:r w:rsidRPr="00766BAA">
        <w:rPr>
          <w:sz w:val="21"/>
          <w:szCs w:val="21"/>
        </w:rPr>
        <w:t>ç) Pas pikës 14/1 shtohet pika 14/2, me këtë përmbajtje:</w:t>
      </w:r>
    </w:p>
    <w:p w:rsidR="00A77D1A" w:rsidRPr="00766BAA" w:rsidRDefault="00A77D1A" w:rsidP="00A77D1A">
      <w:pPr>
        <w:pStyle w:val="Paragrafi0"/>
        <w:rPr>
          <w:sz w:val="21"/>
          <w:szCs w:val="21"/>
        </w:rPr>
      </w:pPr>
      <w:r w:rsidRPr="00766BAA">
        <w:rPr>
          <w:sz w:val="21"/>
          <w:szCs w:val="21"/>
        </w:rPr>
        <w:t>“14/2.Struktura dhe nivelet e pagave, të përcaktuara për nëpunësit civilë të sistemit të Policisë së Shtetit, sipas këtij vendimi, zbatohen, rast pas rasti, pas kalimit të punonjësve nga funksione me kompetenca policore në funksione të shërbimeve mbështetëse, kur përshkrimi i punës për këto funksione nuk kërkon kompetenca policore, në përputhje me rregullat e përcaktuara në nenin 66 të vendimit nr.805, datë 21.11.2007 të Këshillit të Ministrave “Për miratimin e rregullores së personelit të Policisë së Shtetit.”.</w:t>
      </w:r>
    </w:p>
    <w:p w:rsidR="00A77D1A" w:rsidRPr="00766BAA" w:rsidRDefault="00A77D1A" w:rsidP="00A77D1A">
      <w:pPr>
        <w:pStyle w:val="Paragrafi0"/>
        <w:rPr>
          <w:sz w:val="21"/>
          <w:szCs w:val="21"/>
        </w:rPr>
      </w:pPr>
      <w:r w:rsidRPr="00766BAA">
        <w:rPr>
          <w:sz w:val="21"/>
          <w:szCs w:val="21"/>
        </w:rPr>
        <w:t>2. Nëpunësit ekzistues të sistemit të Policisë së Shtetit, të cilët, si rezultat i këtij vendimi, pësojnë rënie page, ruajnë nivelin e pagës, që përfitonin përpara se funksionet/pozicionet e tyre të kalonin në pozicione të shërbimeve mbështetëse, pa funksione policore.</w:t>
      </w:r>
    </w:p>
    <w:p w:rsidR="00A77D1A" w:rsidRPr="00766BAA" w:rsidRDefault="00A77D1A" w:rsidP="00A77D1A">
      <w:pPr>
        <w:pStyle w:val="Paragrafi0"/>
        <w:rPr>
          <w:sz w:val="21"/>
          <w:szCs w:val="21"/>
        </w:rPr>
      </w:pPr>
      <w:r w:rsidRPr="00766BAA">
        <w:rPr>
          <w:sz w:val="21"/>
          <w:szCs w:val="21"/>
        </w:rPr>
        <w:t>3. Efektet financiare, që rrjedhin nga zbatimi i këtij vendimi, të përballohen nga fondet buxhetore, të miratuara për sistemin e Ministrisë së Brendshme.</w:t>
      </w:r>
    </w:p>
    <w:p w:rsidR="00A77D1A" w:rsidRPr="00766BAA" w:rsidRDefault="00A77D1A" w:rsidP="00A77D1A">
      <w:pPr>
        <w:pStyle w:val="Paragrafi0"/>
        <w:rPr>
          <w:sz w:val="21"/>
          <w:szCs w:val="21"/>
        </w:rPr>
      </w:pPr>
      <w:r w:rsidRPr="00766BAA">
        <w:rPr>
          <w:sz w:val="21"/>
          <w:szCs w:val="21"/>
        </w:rPr>
        <w:t>Ky vendim hyn në fuqi pas botimit në Fletoren Zyrtare dhe i shtrin efektet financiare nga data 1 korrik 2008.</w:t>
      </w:r>
    </w:p>
    <w:p w:rsidR="00A77D1A" w:rsidRPr="00766BAA" w:rsidRDefault="00A77D1A" w:rsidP="00A77D1A">
      <w:pPr>
        <w:pStyle w:val="Paragrafi0"/>
        <w:rPr>
          <w:sz w:val="21"/>
          <w:szCs w:val="21"/>
        </w:rPr>
      </w:pPr>
    </w:p>
    <w:p w:rsidR="00A77D1A" w:rsidRPr="00766BAA" w:rsidRDefault="00A77D1A" w:rsidP="00A77D1A">
      <w:pPr>
        <w:pStyle w:val="Autoriteti"/>
        <w:keepNext w:val="0"/>
        <w:rPr>
          <w:sz w:val="21"/>
          <w:szCs w:val="21"/>
        </w:rPr>
      </w:pPr>
      <w:r w:rsidRPr="00766BAA">
        <w:rPr>
          <w:sz w:val="21"/>
          <w:szCs w:val="21"/>
        </w:rPr>
        <w:t>Kryeministri</w:t>
      </w:r>
    </w:p>
    <w:p w:rsidR="00A77D1A" w:rsidRPr="00766BAA" w:rsidRDefault="00A77D1A" w:rsidP="00A77D1A">
      <w:pPr>
        <w:pStyle w:val="AutoritetiEmer"/>
        <w:rPr>
          <w:sz w:val="21"/>
          <w:szCs w:val="21"/>
        </w:rPr>
      </w:pPr>
      <w:r w:rsidRPr="00766BAA">
        <w:rPr>
          <w:sz w:val="21"/>
          <w:szCs w:val="21"/>
        </w:rPr>
        <w:t>Sali Berisha</w:t>
      </w:r>
    </w:p>
    <w:p w:rsidR="00A77D1A" w:rsidRPr="00766BAA" w:rsidRDefault="00A77D1A" w:rsidP="00A77D1A">
      <w:pPr>
        <w:pStyle w:val="Paragrafi0"/>
        <w:rPr>
          <w:sz w:val="21"/>
          <w:szCs w:val="21"/>
        </w:rPr>
      </w:pPr>
    </w:p>
    <w:p w:rsidR="00A77D1A" w:rsidRPr="00766BAA" w:rsidRDefault="00A77D1A" w:rsidP="00A77D1A">
      <w:pPr>
        <w:pStyle w:val="Paragrafi0"/>
        <w:rPr>
          <w:sz w:val="21"/>
          <w:szCs w:val="21"/>
        </w:rPr>
      </w:pPr>
    </w:p>
    <w:p w:rsidR="00A77D1A" w:rsidRPr="00766BAA" w:rsidRDefault="00A77D1A" w:rsidP="00A77D1A">
      <w:pPr>
        <w:pStyle w:val="Paragrafi0"/>
        <w:rPr>
          <w:sz w:val="21"/>
          <w:szCs w:val="21"/>
        </w:rPr>
      </w:pPr>
    </w:p>
    <w:p w:rsidR="00A77D1A" w:rsidRPr="00766BAA" w:rsidRDefault="00A77D1A" w:rsidP="00A77D1A">
      <w:pPr>
        <w:pStyle w:val="Paragrafi0"/>
        <w:rPr>
          <w:sz w:val="21"/>
          <w:szCs w:val="21"/>
        </w:rPr>
      </w:pPr>
    </w:p>
    <w:p w:rsidR="00A77D1A" w:rsidRPr="00766BAA" w:rsidRDefault="00A77D1A" w:rsidP="00A77D1A">
      <w:pPr>
        <w:pStyle w:val="Paragrafi0"/>
        <w:rPr>
          <w:sz w:val="21"/>
          <w:szCs w:val="21"/>
        </w:rPr>
      </w:pPr>
    </w:p>
    <w:p w:rsidR="00A77D1A" w:rsidRPr="00766BAA" w:rsidRDefault="00A77D1A" w:rsidP="00A77D1A">
      <w:pPr>
        <w:pStyle w:val="Paragrafi0"/>
        <w:rPr>
          <w:sz w:val="21"/>
          <w:szCs w:val="21"/>
        </w:rPr>
      </w:pPr>
    </w:p>
    <w:p w:rsidR="00A77D1A" w:rsidRPr="00766BAA" w:rsidRDefault="00A77D1A" w:rsidP="00A77D1A">
      <w:pPr>
        <w:pStyle w:val="Paragrafi0"/>
        <w:rPr>
          <w:sz w:val="21"/>
          <w:szCs w:val="21"/>
        </w:rPr>
      </w:pPr>
    </w:p>
    <w:p w:rsidR="00A77D1A" w:rsidRPr="00766BAA" w:rsidRDefault="00A77D1A" w:rsidP="00A77D1A">
      <w:pPr>
        <w:pStyle w:val="Paragrafi0"/>
        <w:rPr>
          <w:sz w:val="21"/>
          <w:szCs w:val="21"/>
        </w:rPr>
      </w:pPr>
    </w:p>
    <w:p w:rsidR="00A77D1A" w:rsidRDefault="00A77D1A" w:rsidP="00A77D1A">
      <w:pPr>
        <w:pStyle w:val="Paragrafi0"/>
        <w:rPr>
          <w:sz w:val="21"/>
          <w:szCs w:val="21"/>
        </w:rPr>
      </w:pPr>
    </w:p>
    <w:p w:rsidR="00A77D1A" w:rsidRDefault="00A77D1A" w:rsidP="00A77D1A">
      <w:pPr>
        <w:pStyle w:val="Paragrafi0"/>
        <w:rPr>
          <w:sz w:val="21"/>
          <w:szCs w:val="21"/>
        </w:rPr>
      </w:pPr>
    </w:p>
    <w:p w:rsidR="00A77D1A" w:rsidRPr="00766BAA" w:rsidRDefault="00A77D1A" w:rsidP="00A77D1A">
      <w:pPr>
        <w:pStyle w:val="Paragrafi0"/>
        <w:rPr>
          <w:sz w:val="21"/>
          <w:szCs w:val="21"/>
        </w:rPr>
      </w:pPr>
    </w:p>
    <w:p w:rsidR="00A77D1A" w:rsidRPr="00766BAA" w:rsidRDefault="00A77D1A" w:rsidP="00A77D1A">
      <w:pPr>
        <w:pStyle w:val="Paragrafi0"/>
        <w:rPr>
          <w:sz w:val="21"/>
          <w:szCs w:val="21"/>
        </w:rPr>
      </w:pPr>
    </w:p>
    <w:p w:rsidR="00A77D1A" w:rsidRPr="00766BAA" w:rsidRDefault="00A77D1A" w:rsidP="00A77D1A">
      <w:pPr>
        <w:pStyle w:val="Paragrafi0"/>
        <w:rPr>
          <w:sz w:val="21"/>
          <w:szCs w:val="21"/>
        </w:rPr>
      </w:pPr>
    </w:p>
    <w:p w:rsidR="00A77D1A" w:rsidRPr="00766BAA" w:rsidRDefault="00A77D1A" w:rsidP="00A77D1A">
      <w:pPr>
        <w:pStyle w:val="Paragrafi0"/>
        <w:jc w:val="right"/>
        <w:rPr>
          <w:sz w:val="21"/>
          <w:szCs w:val="21"/>
        </w:rPr>
      </w:pPr>
      <w:r w:rsidRPr="00766BAA">
        <w:rPr>
          <w:sz w:val="21"/>
          <w:szCs w:val="21"/>
        </w:rPr>
        <w:t>Lidhja nr.4/6</w:t>
      </w:r>
    </w:p>
    <w:p w:rsidR="00A77D1A" w:rsidRPr="00766BAA" w:rsidRDefault="00A77D1A" w:rsidP="00A77D1A">
      <w:pPr>
        <w:pStyle w:val="Paragrafi0"/>
        <w:rPr>
          <w:sz w:val="21"/>
          <w:szCs w:val="21"/>
        </w:rPr>
      </w:pPr>
    </w:p>
    <w:p w:rsidR="00A77D1A" w:rsidRPr="00766BAA" w:rsidRDefault="00A77D1A" w:rsidP="00A77D1A">
      <w:pPr>
        <w:pStyle w:val="TitulliTitull"/>
        <w:keepNext w:val="0"/>
        <w:rPr>
          <w:sz w:val="21"/>
          <w:szCs w:val="21"/>
        </w:rPr>
      </w:pPr>
      <w:r w:rsidRPr="00766BAA">
        <w:rPr>
          <w:sz w:val="21"/>
          <w:szCs w:val="21"/>
        </w:rPr>
        <w:t>Struktura dhe nivelet e pagave të nëpunësve civilë në pozicionet mbështetëse “Specialist”, “Shef seksioni” dhe “Përgjegjës/Shef sektori”, në drejtoritë e policisë në qarqe, komisariate dhe reparte autonome</w:t>
      </w:r>
    </w:p>
    <w:p w:rsidR="00A77D1A" w:rsidRPr="00766BAA" w:rsidRDefault="00A77D1A" w:rsidP="00A77D1A">
      <w:pPr>
        <w:pStyle w:val="Paragrafi0"/>
        <w:rPr>
          <w:sz w:val="21"/>
          <w:szCs w:val="21"/>
        </w:rPr>
      </w:pPr>
    </w:p>
    <w:tbl>
      <w:tblPr>
        <w:tblStyle w:val="TableGrid"/>
        <w:tblW w:w="0" w:type="auto"/>
        <w:jc w:val="center"/>
        <w:tblLook w:val="01E0" w:firstRow="1" w:lastRow="1" w:firstColumn="1" w:lastColumn="1" w:noHBand="0" w:noVBand="0"/>
      </w:tblPr>
      <w:tblGrid>
        <w:gridCol w:w="1562"/>
        <w:gridCol w:w="1499"/>
        <w:gridCol w:w="1440"/>
        <w:gridCol w:w="1442"/>
        <w:gridCol w:w="1441"/>
        <w:gridCol w:w="1472"/>
      </w:tblGrid>
      <w:tr w:rsidR="00A77D1A" w:rsidRPr="00766BAA" w:rsidTr="00A77D1A">
        <w:trPr>
          <w:jc w:val="center"/>
        </w:trPr>
        <w:tc>
          <w:tcPr>
            <w:tcW w:w="1563" w:type="dxa"/>
          </w:tcPr>
          <w:p w:rsidR="00A77D1A" w:rsidRPr="00766BAA" w:rsidRDefault="00A77D1A" w:rsidP="00A77D1A">
            <w:pPr>
              <w:pStyle w:val="Paragrafi0"/>
              <w:ind w:firstLine="0"/>
              <w:rPr>
                <w:sz w:val="21"/>
                <w:szCs w:val="21"/>
              </w:rPr>
            </w:pPr>
            <w:r w:rsidRPr="00766BAA">
              <w:rPr>
                <w:sz w:val="21"/>
                <w:szCs w:val="21"/>
              </w:rPr>
              <w:t>POZICIONI</w:t>
            </w:r>
          </w:p>
        </w:tc>
        <w:tc>
          <w:tcPr>
            <w:tcW w:w="1499" w:type="dxa"/>
          </w:tcPr>
          <w:p w:rsidR="00A77D1A" w:rsidRPr="00766BAA" w:rsidRDefault="00A77D1A" w:rsidP="00A77D1A">
            <w:pPr>
              <w:pStyle w:val="Paragrafi0"/>
              <w:ind w:firstLine="0"/>
              <w:rPr>
                <w:sz w:val="21"/>
                <w:szCs w:val="21"/>
              </w:rPr>
            </w:pPr>
            <w:r w:rsidRPr="00766BAA">
              <w:rPr>
                <w:sz w:val="21"/>
                <w:szCs w:val="21"/>
              </w:rPr>
              <w:t>KATEGORIA</w:t>
            </w:r>
          </w:p>
        </w:tc>
        <w:tc>
          <w:tcPr>
            <w:tcW w:w="4328" w:type="dxa"/>
            <w:gridSpan w:val="3"/>
          </w:tcPr>
          <w:p w:rsidR="00A77D1A" w:rsidRPr="00766BAA" w:rsidRDefault="00A77D1A" w:rsidP="00A77D1A">
            <w:pPr>
              <w:pStyle w:val="Paragrafi0"/>
              <w:ind w:firstLine="0"/>
              <w:rPr>
                <w:sz w:val="21"/>
                <w:szCs w:val="21"/>
              </w:rPr>
            </w:pPr>
            <w:r w:rsidRPr="00766BAA">
              <w:rPr>
                <w:sz w:val="21"/>
                <w:szCs w:val="21"/>
              </w:rPr>
              <w:t>PAGA INDIVIDUALE (PAGA BAZË)</w:t>
            </w:r>
          </w:p>
        </w:tc>
        <w:tc>
          <w:tcPr>
            <w:tcW w:w="1472" w:type="dxa"/>
          </w:tcPr>
          <w:p w:rsidR="00A77D1A" w:rsidRPr="00766BAA" w:rsidRDefault="00A77D1A" w:rsidP="00A77D1A">
            <w:pPr>
              <w:pStyle w:val="Paragrafi0"/>
              <w:ind w:firstLine="0"/>
              <w:rPr>
                <w:sz w:val="21"/>
                <w:szCs w:val="21"/>
              </w:rPr>
            </w:pPr>
            <w:r w:rsidRPr="00766BAA">
              <w:rPr>
                <w:sz w:val="21"/>
                <w:szCs w:val="21"/>
              </w:rPr>
              <w:t>SHTESA E POZICIONIT</w:t>
            </w:r>
          </w:p>
        </w:tc>
      </w:tr>
      <w:tr w:rsidR="00A77D1A" w:rsidRPr="00766BAA" w:rsidTr="00A77D1A">
        <w:trPr>
          <w:jc w:val="center"/>
        </w:trPr>
        <w:tc>
          <w:tcPr>
            <w:tcW w:w="1563" w:type="dxa"/>
          </w:tcPr>
          <w:p w:rsidR="00A77D1A" w:rsidRPr="00766BAA" w:rsidRDefault="00A77D1A" w:rsidP="00A77D1A">
            <w:pPr>
              <w:pStyle w:val="Paragrafi0"/>
              <w:rPr>
                <w:sz w:val="21"/>
                <w:szCs w:val="21"/>
              </w:rPr>
            </w:pPr>
          </w:p>
        </w:tc>
        <w:tc>
          <w:tcPr>
            <w:tcW w:w="1499" w:type="dxa"/>
          </w:tcPr>
          <w:p w:rsidR="00A77D1A" w:rsidRPr="00766BAA" w:rsidRDefault="00A77D1A" w:rsidP="00A77D1A">
            <w:pPr>
              <w:pStyle w:val="Paragrafi0"/>
              <w:rPr>
                <w:sz w:val="21"/>
                <w:szCs w:val="21"/>
              </w:rPr>
            </w:pPr>
          </w:p>
        </w:tc>
        <w:tc>
          <w:tcPr>
            <w:tcW w:w="1442" w:type="dxa"/>
          </w:tcPr>
          <w:p w:rsidR="00A77D1A" w:rsidRPr="00766BAA" w:rsidRDefault="00A77D1A" w:rsidP="00A77D1A">
            <w:pPr>
              <w:pStyle w:val="Paragrafi0"/>
              <w:rPr>
                <w:sz w:val="21"/>
                <w:szCs w:val="21"/>
              </w:rPr>
            </w:pPr>
            <w:r w:rsidRPr="00766BAA">
              <w:rPr>
                <w:sz w:val="21"/>
                <w:szCs w:val="21"/>
              </w:rPr>
              <w:t>1</w:t>
            </w:r>
          </w:p>
        </w:tc>
        <w:tc>
          <w:tcPr>
            <w:tcW w:w="1443" w:type="dxa"/>
          </w:tcPr>
          <w:p w:rsidR="00A77D1A" w:rsidRPr="00766BAA" w:rsidRDefault="00A77D1A" w:rsidP="00A77D1A">
            <w:pPr>
              <w:pStyle w:val="Paragrafi0"/>
              <w:rPr>
                <w:sz w:val="21"/>
                <w:szCs w:val="21"/>
              </w:rPr>
            </w:pPr>
            <w:r w:rsidRPr="00766BAA">
              <w:rPr>
                <w:sz w:val="21"/>
                <w:szCs w:val="21"/>
              </w:rPr>
              <w:t>2</w:t>
            </w:r>
          </w:p>
        </w:tc>
        <w:tc>
          <w:tcPr>
            <w:tcW w:w="1443" w:type="dxa"/>
          </w:tcPr>
          <w:p w:rsidR="00A77D1A" w:rsidRPr="00766BAA" w:rsidRDefault="00A77D1A" w:rsidP="00A77D1A">
            <w:pPr>
              <w:pStyle w:val="Paragrafi0"/>
              <w:rPr>
                <w:sz w:val="21"/>
                <w:szCs w:val="21"/>
              </w:rPr>
            </w:pPr>
            <w:r w:rsidRPr="00766BAA">
              <w:rPr>
                <w:sz w:val="21"/>
                <w:szCs w:val="21"/>
              </w:rPr>
              <w:t>3</w:t>
            </w:r>
          </w:p>
        </w:tc>
        <w:tc>
          <w:tcPr>
            <w:tcW w:w="1472" w:type="dxa"/>
          </w:tcPr>
          <w:p w:rsidR="00A77D1A" w:rsidRPr="00766BAA" w:rsidRDefault="00A77D1A" w:rsidP="00A77D1A">
            <w:pPr>
              <w:pStyle w:val="Paragrafi0"/>
              <w:rPr>
                <w:sz w:val="21"/>
                <w:szCs w:val="21"/>
              </w:rPr>
            </w:pPr>
            <w:r w:rsidRPr="00766BAA">
              <w:rPr>
                <w:sz w:val="21"/>
                <w:szCs w:val="21"/>
              </w:rPr>
              <w:t>4</w:t>
            </w:r>
          </w:p>
        </w:tc>
      </w:tr>
      <w:tr w:rsidR="00A77D1A" w:rsidRPr="00766BAA" w:rsidTr="00A77D1A">
        <w:trPr>
          <w:jc w:val="center"/>
        </w:trPr>
        <w:tc>
          <w:tcPr>
            <w:tcW w:w="1563" w:type="dxa"/>
          </w:tcPr>
          <w:p w:rsidR="00A77D1A" w:rsidRPr="00766BAA" w:rsidRDefault="00A77D1A" w:rsidP="00A77D1A">
            <w:pPr>
              <w:pStyle w:val="Paragrafi0"/>
              <w:ind w:firstLine="0"/>
              <w:jc w:val="left"/>
              <w:rPr>
                <w:sz w:val="21"/>
                <w:szCs w:val="21"/>
              </w:rPr>
            </w:pPr>
            <w:r w:rsidRPr="00766BAA">
              <w:rPr>
                <w:sz w:val="21"/>
                <w:szCs w:val="21"/>
              </w:rPr>
              <w:t>Përgjegjës/Shef sektori në drejtorinë e policisë së qarkut</w:t>
            </w:r>
          </w:p>
        </w:tc>
        <w:tc>
          <w:tcPr>
            <w:tcW w:w="1499" w:type="dxa"/>
          </w:tcPr>
          <w:p w:rsidR="00A77D1A" w:rsidRPr="00766BAA" w:rsidRDefault="00A77D1A" w:rsidP="00A77D1A">
            <w:pPr>
              <w:pStyle w:val="Paragrafi0"/>
              <w:rPr>
                <w:sz w:val="21"/>
                <w:szCs w:val="21"/>
              </w:rPr>
            </w:pPr>
            <w:r w:rsidRPr="00766BAA">
              <w:rPr>
                <w:sz w:val="21"/>
                <w:szCs w:val="21"/>
              </w:rPr>
              <w:t>III-b</w:t>
            </w:r>
          </w:p>
        </w:tc>
        <w:tc>
          <w:tcPr>
            <w:tcW w:w="1442" w:type="dxa"/>
          </w:tcPr>
          <w:p w:rsidR="00A77D1A" w:rsidRPr="00766BAA" w:rsidRDefault="00A77D1A" w:rsidP="00A77D1A">
            <w:pPr>
              <w:pStyle w:val="Paragrafi0"/>
              <w:ind w:firstLine="0"/>
              <w:rPr>
                <w:sz w:val="21"/>
                <w:szCs w:val="21"/>
              </w:rPr>
            </w:pPr>
            <w:r w:rsidRPr="00766BAA">
              <w:rPr>
                <w:sz w:val="21"/>
                <w:szCs w:val="21"/>
              </w:rPr>
              <w:t>11 000</w:t>
            </w:r>
          </w:p>
        </w:tc>
        <w:tc>
          <w:tcPr>
            <w:tcW w:w="1443" w:type="dxa"/>
          </w:tcPr>
          <w:p w:rsidR="00A77D1A" w:rsidRPr="00766BAA" w:rsidRDefault="00A77D1A" w:rsidP="00A77D1A">
            <w:pPr>
              <w:pStyle w:val="Paragrafi0"/>
              <w:rPr>
                <w:sz w:val="21"/>
                <w:szCs w:val="21"/>
              </w:rPr>
            </w:pPr>
            <w:r w:rsidRPr="00766BAA">
              <w:rPr>
                <w:sz w:val="21"/>
                <w:szCs w:val="21"/>
              </w:rPr>
              <w:t>2%</w:t>
            </w:r>
          </w:p>
        </w:tc>
        <w:tc>
          <w:tcPr>
            <w:tcW w:w="1443" w:type="dxa"/>
          </w:tcPr>
          <w:p w:rsidR="00A77D1A" w:rsidRPr="00766BAA" w:rsidRDefault="00A77D1A" w:rsidP="00A77D1A">
            <w:pPr>
              <w:pStyle w:val="Paragrafi0"/>
              <w:rPr>
                <w:sz w:val="21"/>
                <w:szCs w:val="21"/>
              </w:rPr>
            </w:pPr>
          </w:p>
        </w:tc>
        <w:tc>
          <w:tcPr>
            <w:tcW w:w="1472" w:type="dxa"/>
          </w:tcPr>
          <w:p w:rsidR="00A77D1A" w:rsidRPr="00766BAA" w:rsidRDefault="00A77D1A" w:rsidP="00A77D1A">
            <w:pPr>
              <w:pStyle w:val="Paragrafi0"/>
              <w:ind w:firstLine="0"/>
              <w:rPr>
                <w:sz w:val="21"/>
                <w:szCs w:val="21"/>
              </w:rPr>
            </w:pPr>
            <w:r w:rsidRPr="00766BAA">
              <w:rPr>
                <w:sz w:val="21"/>
                <w:szCs w:val="21"/>
              </w:rPr>
              <w:t>51 500</w:t>
            </w:r>
          </w:p>
        </w:tc>
      </w:tr>
      <w:tr w:rsidR="00A77D1A" w:rsidRPr="00766BAA" w:rsidTr="00A77D1A">
        <w:trPr>
          <w:jc w:val="center"/>
        </w:trPr>
        <w:tc>
          <w:tcPr>
            <w:tcW w:w="1563" w:type="dxa"/>
          </w:tcPr>
          <w:p w:rsidR="00A77D1A" w:rsidRPr="00766BAA" w:rsidRDefault="00A77D1A" w:rsidP="00A77D1A">
            <w:pPr>
              <w:pStyle w:val="Paragrafi0"/>
              <w:ind w:firstLine="0"/>
              <w:jc w:val="left"/>
              <w:rPr>
                <w:sz w:val="21"/>
                <w:szCs w:val="21"/>
              </w:rPr>
            </w:pPr>
            <w:r w:rsidRPr="00766BAA">
              <w:rPr>
                <w:sz w:val="21"/>
                <w:szCs w:val="21"/>
              </w:rPr>
              <w:t>Shef seksioni në drejtoritë e policisë së qarkut, komisariate apo reparte autonome</w:t>
            </w:r>
          </w:p>
        </w:tc>
        <w:tc>
          <w:tcPr>
            <w:tcW w:w="1499" w:type="dxa"/>
          </w:tcPr>
          <w:p w:rsidR="00A77D1A" w:rsidRPr="00766BAA" w:rsidRDefault="00A77D1A" w:rsidP="00A77D1A">
            <w:pPr>
              <w:pStyle w:val="Paragrafi0"/>
              <w:rPr>
                <w:sz w:val="21"/>
                <w:szCs w:val="21"/>
              </w:rPr>
            </w:pPr>
            <w:r w:rsidRPr="00766BAA">
              <w:rPr>
                <w:sz w:val="21"/>
                <w:szCs w:val="21"/>
              </w:rPr>
              <w:t>IV-a</w:t>
            </w:r>
          </w:p>
        </w:tc>
        <w:tc>
          <w:tcPr>
            <w:tcW w:w="1442" w:type="dxa"/>
          </w:tcPr>
          <w:p w:rsidR="00A77D1A" w:rsidRPr="00766BAA" w:rsidRDefault="00A77D1A" w:rsidP="00A77D1A">
            <w:pPr>
              <w:pStyle w:val="Paragrafi0"/>
              <w:ind w:firstLine="0"/>
              <w:rPr>
                <w:sz w:val="21"/>
                <w:szCs w:val="21"/>
              </w:rPr>
            </w:pPr>
            <w:r w:rsidRPr="00766BAA">
              <w:rPr>
                <w:sz w:val="21"/>
                <w:szCs w:val="21"/>
              </w:rPr>
              <w:t>11 000</w:t>
            </w:r>
          </w:p>
        </w:tc>
        <w:tc>
          <w:tcPr>
            <w:tcW w:w="1443" w:type="dxa"/>
          </w:tcPr>
          <w:p w:rsidR="00A77D1A" w:rsidRPr="00766BAA" w:rsidRDefault="00A77D1A" w:rsidP="00A77D1A">
            <w:pPr>
              <w:pStyle w:val="Paragrafi0"/>
              <w:rPr>
                <w:sz w:val="21"/>
                <w:szCs w:val="21"/>
              </w:rPr>
            </w:pPr>
            <w:r w:rsidRPr="00766BAA">
              <w:rPr>
                <w:sz w:val="21"/>
                <w:szCs w:val="21"/>
              </w:rPr>
              <w:t>2%</w:t>
            </w:r>
          </w:p>
        </w:tc>
        <w:tc>
          <w:tcPr>
            <w:tcW w:w="1443" w:type="dxa"/>
          </w:tcPr>
          <w:p w:rsidR="00A77D1A" w:rsidRPr="00766BAA" w:rsidRDefault="00A77D1A" w:rsidP="00A77D1A">
            <w:pPr>
              <w:pStyle w:val="Paragrafi0"/>
              <w:rPr>
                <w:sz w:val="21"/>
                <w:szCs w:val="21"/>
              </w:rPr>
            </w:pPr>
          </w:p>
        </w:tc>
        <w:tc>
          <w:tcPr>
            <w:tcW w:w="1472" w:type="dxa"/>
          </w:tcPr>
          <w:p w:rsidR="00A77D1A" w:rsidRPr="00766BAA" w:rsidRDefault="00A77D1A" w:rsidP="00A77D1A">
            <w:pPr>
              <w:pStyle w:val="Paragrafi0"/>
              <w:ind w:firstLine="0"/>
              <w:rPr>
                <w:sz w:val="21"/>
                <w:szCs w:val="21"/>
              </w:rPr>
            </w:pPr>
            <w:r w:rsidRPr="00766BAA">
              <w:rPr>
                <w:sz w:val="21"/>
                <w:szCs w:val="21"/>
              </w:rPr>
              <w:t>39 000</w:t>
            </w:r>
          </w:p>
        </w:tc>
      </w:tr>
      <w:tr w:rsidR="00A77D1A" w:rsidRPr="00766BAA" w:rsidTr="00A77D1A">
        <w:trPr>
          <w:jc w:val="center"/>
        </w:trPr>
        <w:tc>
          <w:tcPr>
            <w:tcW w:w="1563" w:type="dxa"/>
            <w:vMerge w:val="restart"/>
          </w:tcPr>
          <w:p w:rsidR="00A77D1A" w:rsidRPr="00766BAA" w:rsidRDefault="00A77D1A" w:rsidP="00A77D1A">
            <w:pPr>
              <w:pStyle w:val="Paragrafi0"/>
              <w:ind w:firstLine="0"/>
              <w:jc w:val="left"/>
              <w:rPr>
                <w:sz w:val="21"/>
                <w:szCs w:val="21"/>
              </w:rPr>
            </w:pPr>
            <w:r w:rsidRPr="00766BAA">
              <w:rPr>
                <w:sz w:val="21"/>
                <w:szCs w:val="21"/>
              </w:rPr>
              <w:t>Specialist</w:t>
            </w:r>
          </w:p>
        </w:tc>
        <w:tc>
          <w:tcPr>
            <w:tcW w:w="1499" w:type="dxa"/>
          </w:tcPr>
          <w:p w:rsidR="00A77D1A" w:rsidRPr="00766BAA" w:rsidRDefault="00A77D1A" w:rsidP="00A77D1A">
            <w:pPr>
              <w:pStyle w:val="Paragrafi0"/>
              <w:rPr>
                <w:sz w:val="21"/>
                <w:szCs w:val="21"/>
              </w:rPr>
            </w:pPr>
            <w:r w:rsidRPr="00766BAA">
              <w:rPr>
                <w:sz w:val="21"/>
                <w:szCs w:val="21"/>
              </w:rPr>
              <w:t>IV-b</w:t>
            </w:r>
          </w:p>
        </w:tc>
        <w:tc>
          <w:tcPr>
            <w:tcW w:w="1442" w:type="dxa"/>
          </w:tcPr>
          <w:p w:rsidR="00A77D1A" w:rsidRPr="00766BAA" w:rsidRDefault="00A77D1A" w:rsidP="00A77D1A">
            <w:pPr>
              <w:pStyle w:val="Paragrafi0"/>
              <w:ind w:firstLine="0"/>
              <w:rPr>
                <w:sz w:val="21"/>
                <w:szCs w:val="21"/>
              </w:rPr>
            </w:pPr>
            <w:r w:rsidRPr="00766BAA">
              <w:rPr>
                <w:sz w:val="21"/>
                <w:szCs w:val="21"/>
              </w:rPr>
              <w:t>11 000</w:t>
            </w:r>
          </w:p>
        </w:tc>
        <w:tc>
          <w:tcPr>
            <w:tcW w:w="1443" w:type="dxa"/>
          </w:tcPr>
          <w:p w:rsidR="00A77D1A" w:rsidRPr="00766BAA" w:rsidRDefault="00A77D1A" w:rsidP="00A77D1A">
            <w:pPr>
              <w:pStyle w:val="Paragrafi0"/>
              <w:rPr>
                <w:sz w:val="21"/>
                <w:szCs w:val="21"/>
              </w:rPr>
            </w:pPr>
            <w:r w:rsidRPr="00766BAA">
              <w:rPr>
                <w:sz w:val="21"/>
                <w:szCs w:val="21"/>
              </w:rPr>
              <w:t>2%</w:t>
            </w:r>
          </w:p>
        </w:tc>
        <w:tc>
          <w:tcPr>
            <w:tcW w:w="1443" w:type="dxa"/>
          </w:tcPr>
          <w:p w:rsidR="00A77D1A" w:rsidRPr="00766BAA" w:rsidRDefault="00A77D1A" w:rsidP="00A77D1A">
            <w:pPr>
              <w:pStyle w:val="Paragrafi0"/>
              <w:rPr>
                <w:sz w:val="21"/>
                <w:szCs w:val="21"/>
              </w:rPr>
            </w:pPr>
          </w:p>
        </w:tc>
        <w:tc>
          <w:tcPr>
            <w:tcW w:w="1472" w:type="dxa"/>
          </w:tcPr>
          <w:p w:rsidR="00A77D1A" w:rsidRPr="00766BAA" w:rsidRDefault="00A77D1A" w:rsidP="00A77D1A">
            <w:pPr>
              <w:pStyle w:val="Paragrafi0"/>
              <w:ind w:firstLine="0"/>
              <w:rPr>
                <w:sz w:val="21"/>
                <w:szCs w:val="21"/>
              </w:rPr>
            </w:pPr>
            <w:r w:rsidRPr="00766BAA">
              <w:rPr>
                <w:sz w:val="21"/>
                <w:szCs w:val="21"/>
              </w:rPr>
              <w:t>29 000</w:t>
            </w:r>
          </w:p>
        </w:tc>
      </w:tr>
      <w:tr w:rsidR="00A77D1A" w:rsidRPr="00766BAA" w:rsidTr="00A77D1A">
        <w:trPr>
          <w:jc w:val="center"/>
        </w:trPr>
        <w:tc>
          <w:tcPr>
            <w:tcW w:w="1563" w:type="dxa"/>
            <w:vMerge/>
          </w:tcPr>
          <w:p w:rsidR="00A77D1A" w:rsidRPr="00766BAA" w:rsidRDefault="00A77D1A" w:rsidP="00A77D1A">
            <w:pPr>
              <w:pStyle w:val="Paragrafi0"/>
              <w:rPr>
                <w:sz w:val="21"/>
                <w:szCs w:val="21"/>
              </w:rPr>
            </w:pPr>
          </w:p>
        </w:tc>
        <w:tc>
          <w:tcPr>
            <w:tcW w:w="1499" w:type="dxa"/>
          </w:tcPr>
          <w:p w:rsidR="00A77D1A" w:rsidRPr="00766BAA" w:rsidRDefault="00A77D1A" w:rsidP="00A77D1A">
            <w:pPr>
              <w:pStyle w:val="Paragrafi0"/>
              <w:rPr>
                <w:sz w:val="21"/>
                <w:szCs w:val="21"/>
              </w:rPr>
            </w:pPr>
            <w:r w:rsidRPr="00766BAA">
              <w:rPr>
                <w:sz w:val="21"/>
                <w:szCs w:val="21"/>
              </w:rPr>
              <w:t>IV-c</w:t>
            </w:r>
          </w:p>
        </w:tc>
        <w:tc>
          <w:tcPr>
            <w:tcW w:w="1442" w:type="dxa"/>
          </w:tcPr>
          <w:p w:rsidR="00A77D1A" w:rsidRPr="00766BAA" w:rsidRDefault="00A77D1A" w:rsidP="00A77D1A">
            <w:pPr>
              <w:pStyle w:val="Paragrafi0"/>
              <w:ind w:firstLine="0"/>
              <w:jc w:val="left"/>
              <w:rPr>
                <w:sz w:val="21"/>
                <w:szCs w:val="21"/>
              </w:rPr>
            </w:pPr>
            <w:r w:rsidRPr="00766BAA">
              <w:rPr>
                <w:sz w:val="21"/>
                <w:szCs w:val="21"/>
              </w:rPr>
              <w:t>11.000</w:t>
            </w:r>
          </w:p>
        </w:tc>
        <w:tc>
          <w:tcPr>
            <w:tcW w:w="1443" w:type="dxa"/>
          </w:tcPr>
          <w:p w:rsidR="00A77D1A" w:rsidRPr="00766BAA" w:rsidRDefault="00A77D1A" w:rsidP="00A77D1A">
            <w:pPr>
              <w:pStyle w:val="Paragrafi0"/>
              <w:rPr>
                <w:sz w:val="21"/>
                <w:szCs w:val="21"/>
              </w:rPr>
            </w:pPr>
            <w:r w:rsidRPr="00766BAA">
              <w:rPr>
                <w:sz w:val="21"/>
                <w:szCs w:val="21"/>
              </w:rPr>
              <w:t>2%</w:t>
            </w:r>
          </w:p>
        </w:tc>
        <w:tc>
          <w:tcPr>
            <w:tcW w:w="1443" w:type="dxa"/>
          </w:tcPr>
          <w:p w:rsidR="00A77D1A" w:rsidRPr="00766BAA" w:rsidRDefault="00A77D1A" w:rsidP="00A77D1A">
            <w:pPr>
              <w:pStyle w:val="Paragrafi0"/>
              <w:rPr>
                <w:sz w:val="21"/>
                <w:szCs w:val="21"/>
              </w:rPr>
            </w:pPr>
          </w:p>
        </w:tc>
        <w:tc>
          <w:tcPr>
            <w:tcW w:w="1472" w:type="dxa"/>
          </w:tcPr>
          <w:p w:rsidR="00A77D1A" w:rsidRPr="00766BAA" w:rsidRDefault="00A77D1A" w:rsidP="00A77D1A">
            <w:pPr>
              <w:pStyle w:val="Paragrafi0"/>
              <w:ind w:firstLine="0"/>
              <w:rPr>
                <w:sz w:val="21"/>
                <w:szCs w:val="21"/>
              </w:rPr>
            </w:pPr>
            <w:r w:rsidRPr="00766BAA">
              <w:rPr>
                <w:sz w:val="21"/>
                <w:szCs w:val="21"/>
              </w:rPr>
              <w:t>21 500</w:t>
            </w:r>
          </w:p>
        </w:tc>
      </w:tr>
    </w:tbl>
    <w:p w:rsidR="00A77D1A" w:rsidRPr="00766BAA" w:rsidRDefault="00A77D1A" w:rsidP="00A77D1A">
      <w:pPr>
        <w:pStyle w:val="Paragrafi0"/>
      </w:pPr>
    </w:p>
    <w:sectPr w:rsidR="00A77D1A" w:rsidRPr="00766BA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77D1A"/>
    <w:rsid w:val="00005805"/>
    <w:rsid w:val="000116E2"/>
    <w:rsid w:val="000152A2"/>
    <w:rsid w:val="00016606"/>
    <w:rsid w:val="00017EBE"/>
    <w:rsid w:val="000239EC"/>
    <w:rsid w:val="000253C1"/>
    <w:rsid w:val="0002748B"/>
    <w:rsid w:val="00053FD5"/>
    <w:rsid w:val="00055B92"/>
    <w:rsid w:val="00057B3F"/>
    <w:rsid w:val="00066D6B"/>
    <w:rsid w:val="00071072"/>
    <w:rsid w:val="000813AD"/>
    <w:rsid w:val="00081DED"/>
    <w:rsid w:val="000B3B20"/>
    <w:rsid w:val="000C2D93"/>
    <w:rsid w:val="000C4FFA"/>
    <w:rsid w:val="000C61F8"/>
    <w:rsid w:val="000C750C"/>
    <w:rsid w:val="000D1F2B"/>
    <w:rsid w:val="000D65A1"/>
    <w:rsid w:val="000E0DE0"/>
    <w:rsid w:val="000F0EC8"/>
    <w:rsid w:val="00103440"/>
    <w:rsid w:val="00132DD0"/>
    <w:rsid w:val="00132FBB"/>
    <w:rsid w:val="0015202D"/>
    <w:rsid w:val="00152456"/>
    <w:rsid w:val="001743DB"/>
    <w:rsid w:val="001763D1"/>
    <w:rsid w:val="001952F8"/>
    <w:rsid w:val="001A2C51"/>
    <w:rsid w:val="001B05F9"/>
    <w:rsid w:val="001B06BA"/>
    <w:rsid w:val="001B39D0"/>
    <w:rsid w:val="001C1609"/>
    <w:rsid w:val="001C345E"/>
    <w:rsid w:val="001C407E"/>
    <w:rsid w:val="001C6FD6"/>
    <w:rsid w:val="001D52B7"/>
    <w:rsid w:val="001D6951"/>
    <w:rsid w:val="001E0AF3"/>
    <w:rsid w:val="001E3756"/>
    <w:rsid w:val="001F45BB"/>
    <w:rsid w:val="00203073"/>
    <w:rsid w:val="00204565"/>
    <w:rsid w:val="002047F1"/>
    <w:rsid w:val="00206485"/>
    <w:rsid w:val="002218B3"/>
    <w:rsid w:val="0022239B"/>
    <w:rsid w:val="002278F6"/>
    <w:rsid w:val="00252D7E"/>
    <w:rsid w:val="002538A1"/>
    <w:rsid w:val="0025540D"/>
    <w:rsid w:val="002608DE"/>
    <w:rsid w:val="002612BA"/>
    <w:rsid w:val="00266A90"/>
    <w:rsid w:val="002819BD"/>
    <w:rsid w:val="0029358C"/>
    <w:rsid w:val="002B5A40"/>
    <w:rsid w:val="002B5C1F"/>
    <w:rsid w:val="002B7B90"/>
    <w:rsid w:val="002C2F7E"/>
    <w:rsid w:val="002C663A"/>
    <w:rsid w:val="002E7680"/>
    <w:rsid w:val="002F3591"/>
    <w:rsid w:val="003107C7"/>
    <w:rsid w:val="0031550B"/>
    <w:rsid w:val="00323062"/>
    <w:rsid w:val="00324C47"/>
    <w:rsid w:val="00354C70"/>
    <w:rsid w:val="00356EA6"/>
    <w:rsid w:val="00357FBC"/>
    <w:rsid w:val="00364171"/>
    <w:rsid w:val="0037658A"/>
    <w:rsid w:val="003A0F41"/>
    <w:rsid w:val="003A59E8"/>
    <w:rsid w:val="003B370C"/>
    <w:rsid w:val="003C34AC"/>
    <w:rsid w:val="003C5597"/>
    <w:rsid w:val="003E29AB"/>
    <w:rsid w:val="003E5A3C"/>
    <w:rsid w:val="00402051"/>
    <w:rsid w:val="004035B3"/>
    <w:rsid w:val="00411350"/>
    <w:rsid w:val="00412459"/>
    <w:rsid w:val="0042500E"/>
    <w:rsid w:val="004257EA"/>
    <w:rsid w:val="00425AC9"/>
    <w:rsid w:val="00427F76"/>
    <w:rsid w:val="00453249"/>
    <w:rsid w:val="0045357A"/>
    <w:rsid w:val="004676E2"/>
    <w:rsid w:val="00471BC0"/>
    <w:rsid w:val="00474045"/>
    <w:rsid w:val="004811FB"/>
    <w:rsid w:val="00481895"/>
    <w:rsid w:val="00494FC4"/>
    <w:rsid w:val="004A7CD1"/>
    <w:rsid w:val="004B2212"/>
    <w:rsid w:val="004B4D1B"/>
    <w:rsid w:val="004C505A"/>
    <w:rsid w:val="004C798A"/>
    <w:rsid w:val="004E72E6"/>
    <w:rsid w:val="004F5B0D"/>
    <w:rsid w:val="004F5C9A"/>
    <w:rsid w:val="004F6760"/>
    <w:rsid w:val="005009A9"/>
    <w:rsid w:val="00502300"/>
    <w:rsid w:val="005267D0"/>
    <w:rsid w:val="00571B16"/>
    <w:rsid w:val="00572B76"/>
    <w:rsid w:val="00582220"/>
    <w:rsid w:val="005915C1"/>
    <w:rsid w:val="005A6181"/>
    <w:rsid w:val="005A76EA"/>
    <w:rsid w:val="005C1ED6"/>
    <w:rsid w:val="005D3BF4"/>
    <w:rsid w:val="00602F29"/>
    <w:rsid w:val="00603BBB"/>
    <w:rsid w:val="0060696A"/>
    <w:rsid w:val="00615823"/>
    <w:rsid w:val="00615F4E"/>
    <w:rsid w:val="00616583"/>
    <w:rsid w:val="0064249D"/>
    <w:rsid w:val="006425FC"/>
    <w:rsid w:val="00671577"/>
    <w:rsid w:val="00673FF0"/>
    <w:rsid w:val="006771AC"/>
    <w:rsid w:val="00682F33"/>
    <w:rsid w:val="00683536"/>
    <w:rsid w:val="006933FE"/>
    <w:rsid w:val="00694E32"/>
    <w:rsid w:val="006B2EF9"/>
    <w:rsid w:val="006C6838"/>
    <w:rsid w:val="006C6CC1"/>
    <w:rsid w:val="006D6EFE"/>
    <w:rsid w:val="006E0B99"/>
    <w:rsid w:val="006E3575"/>
    <w:rsid w:val="006F340A"/>
    <w:rsid w:val="006F3D8B"/>
    <w:rsid w:val="007071C1"/>
    <w:rsid w:val="00715049"/>
    <w:rsid w:val="007169FF"/>
    <w:rsid w:val="007235A2"/>
    <w:rsid w:val="007355EB"/>
    <w:rsid w:val="00756B4E"/>
    <w:rsid w:val="00761FEB"/>
    <w:rsid w:val="007708DE"/>
    <w:rsid w:val="0078151F"/>
    <w:rsid w:val="007819BC"/>
    <w:rsid w:val="0078554A"/>
    <w:rsid w:val="00785FFC"/>
    <w:rsid w:val="00786BC7"/>
    <w:rsid w:val="00792743"/>
    <w:rsid w:val="0079382F"/>
    <w:rsid w:val="007970A2"/>
    <w:rsid w:val="007C561F"/>
    <w:rsid w:val="007D12D3"/>
    <w:rsid w:val="007D3D1F"/>
    <w:rsid w:val="007D4410"/>
    <w:rsid w:val="007D4F2F"/>
    <w:rsid w:val="007E2FED"/>
    <w:rsid w:val="007E4705"/>
    <w:rsid w:val="007E4BB8"/>
    <w:rsid w:val="007E75E0"/>
    <w:rsid w:val="007F4A22"/>
    <w:rsid w:val="007F60D2"/>
    <w:rsid w:val="0080191A"/>
    <w:rsid w:val="008034BC"/>
    <w:rsid w:val="008041F7"/>
    <w:rsid w:val="008073B6"/>
    <w:rsid w:val="00823050"/>
    <w:rsid w:val="0084152F"/>
    <w:rsid w:val="00844A57"/>
    <w:rsid w:val="008518B1"/>
    <w:rsid w:val="008533FC"/>
    <w:rsid w:val="008569AD"/>
    <w:rsid w:val="00883176"/>
    <w:rsid w:val="0088753F"/>
    <w:rsid w:val="00887EBD"/>
    <w:rsid w:val="00890E90"/>
    <w:rsid w:val="008B10ED"/>
    <w:rsid w:val="008D242F"/>
    <w:rsid w:val="008D73A9"/>
    <w:rsid w:val="008E7307"/>
    <w:rsid w:val="008F0846"/>
    <w:rsid w:val="008F1BE3"/>
    <w:rsid w:val="008F71A1"/>
    <w:rsid w:val="00913360"/>
    <w:rsid w:val="009166AF"/>
    <w:rsid w:val="0091681E"/>
    <w:rsid w:val="009221B5"/>
    <w:rsid w:val="00927B74"/>
    <w:rsid w:val="0093145E"/>
    <w:rsid w:val="00943098"/>
    <w:rsid w:val="00952B82"/>
    <w:rsid w:val="00961AD4"/>
    <w:rsid w:val="009865D7"/>
    <w:rsid w:val="00990A5D"/>
    <w:rsid w:val="00997B16"/>
    <w:rsid w:val="009A1FDB"/>
    <w:rsid w:val="009A7512"/>
    <w:rsid w:val="009B5DE8"/>
    <w:rsid w:val="009C244E"/>
    <w:rsid w:val="009C59E2"/>
    <w:rsid w:val="009C698B"/>
    <w:rsid w:val="009E12A3"/>
    <w:rsid w:val="009E196D"/>
    <w:rsid w:val="00A1081B"/>
    <w:rsid w:val="00A23238"/>
    <w:rsid w:val="00A308F3"/>
    <w:rsid w:val="00A36F61"/>
    <w:rsid w:val="00A507D7"/>
    <w:rsid w:val="00A512E6"/>
    <w:rsid w:val="00A51C90"/>
    <w:rsid w:val="00A520E9"/>
    <w:rsid w:val="00A52E74"/>
    <w:rsid w:val="00A553C4"/>
    <w:rsid w:val="00A55AFE"/>
    <w:rsid w:val="00A56B57"/>
    <w:rsid w:val="00A67D65"/>
    <w:rsid w:val="00A70520"/>
    <w:rsid w:val="00A731A2"/>
    <w:rsid w:val="00A77D1A"/>
    <w:rsid w:val="00A81297"/>
    <w:rsid w:val="00A93486"/>
    <w:rsid w:val="00A95AEE"/>
    <w:rsid w:val="00A97655"/>
    <w:rsid w:val="00AA0126"/>
    <w:rsid w:val="00AB6ED0"/>
    <w:rsid w:val="00AE2C3A"/>
    <w:rsid w:val="00AF6FC9"/>
    <w:rsid w:val="00B01885"/>
    <w:rsid w:val="00B0397B"/>
    <w:rsid w:val="00B231C6"/>
    <w:rsid w:val="00B304AB"/>
    <w:rsid w:val="00B30A87"/>
    <w:rsid w:val="00B31AA8"/>
    <w:rsid w:val="00B320FC"/>
    <w:rsid w:val="00B3592B"/>
    <w:rsid w:val="00B36C00"/>
    <w:rsid w:val="00B40E2A"/>
    <w:rsid w:val="00B4411A"/>
    <w:rsid w:val="00B65249"/>
    <w:rsid w:val="00B71539"/>
    <w:rsid w:val="00B8484C"/>
    <w:rsid w:val="00B87DCC"/>
    <w:rsid w:val="00B97FD5"/>
    <w:rsid w:val="00BB085C"/>
    <w:rsid w:val="00BC26E1"/>
    <w:rsid w:val="00BC5452"/>
    <w:rsid w:val="00BC6CE7"/>
    <w:rsid w:val="00BD0A02"/>
    <w:rsid w:val="00BE1622"/>
    <w:rsid w:val="00BE1DDF"/>
    <w:rsid w:val="00BF214C"/>
    <w:rsid w:val="00BF47D7"/>
    <w:rsid w:val="00BF6E17"/>
    <w:rsid w:val="00C04730"/>
    <w:rsid w:val="00C04C46"/>
    <w:rsid w:val="00C0606C"/>
    <w:rsid w:val="00C15A00"/>
    <w:rsid w:val="00C22D97"/>
    <w:rsid w:val="00C33F71"/>
    <w:rsid w:val="00C41A80"/>
    <w:rsid w:val="00C47B52"/>
    <w:rsid w:val="00C5019E"/>
    <w:rsid w:val="00C50C6D"/>
    <w:rsid w:val="00C63800"/>
    <w:rsid w:val="00C76C12"/>
    <w:rsid w:val="00C81682"/>
    <w:rsid w:val="00C90A36"/>
    <w:rsid w:val="00CA07EF"/>
    <w:rsid w:val="00CA4FE2"/>
    <w:rsid w:val="00CA51CA"/>
    <w:rsid w:val="00CB1A2D"/>
    <w:rsid w:val="00CC7AA1"/>
    <w:rsid w:val="00CD3859"/>
    <w:rsid w:val="00CD5371"/>
    <w:rsid w:val="00CE179E"/>
    <w:rsid w:val="00CE6530"/>
    <w:rsid w:val="00CE6CC0"/>
    <w:rsid w:val="00D03F6E"/>
    <w:rsid w:val="00D14D49"/>
    <w:rsid w:val="00D14F5E"/>
    <w:rsid w:val="00D32262"/>
    <w:rsid w:val="00D32652"/>
    <w:rsid w:val="00D4083D"/>
    <w:rsid w:val="00D46CCC"/>
    <w:rsid w:val="00D55569"/>
    <w:rsid w:val="00D65923"/>
    <w:rsid w:val="00D6683B"/>
    <w:rsid w:val="00D70F57"/>
    <w:rsid w:val="00D75EA0"/>
    <w:rsid w:val="00D8028C"/>
    <w:rsid w:val="00D838B0"/>
    <w:rsid w:val="00D83FA3"/>
    <w:rsid w:val="00D86C7B"/>
    <w:rsid w:val="00D91B15"/>
    <w:rsid w:val="00DA14E8"/>
    <w:rsid w:val="00DA7194"/>
    <w:rsid w:val="00DC22F7"/>
    <w:rsid w:val="00DC70E0"/>
    <w:rsid w:val="00DD0751"/>
    <w:rsid w:val="00E02A89"/>
    <w:rsid w:val="00E03C4C"/>
    <w:rsid w:val="00E262B2"/>
    <w:rsid w:val="00E269BA"/>
    <w:rsid w:val="00E35F12"/>
    <w:rsid w:val="00E367E4"/>
    <w:rsid w:val="00E47701"/>
    <w:rsid w:val="00E71D15"/>
    <w:rsid w:val="00E834AF"/>
    <w:rsid w:val="00E943E3"/>
    <w:rsid w:val="00E96895"/>
    <w:rsid w:val="00E977BC"/>
    <w:rsid w:val="00EA28AE"/>
    <w:rsid w:val="00EA4DF1"/>
    <w:rsid w:val="00EB1957"/>
    <w:rsid w:val="00EB24A9"/>
    <w:rsid w:val="00EC3315"/>
    <w:rsid w:val="00EF7E31"/>
    <w:rsid w:val="00F02C33"/>
    <w:rsid w:val="00F042D3"/>
    <w:rsid w:val="00F15C00"/>
    <w:rsid w:val="00F2187B"/>
    <w:rsid w:val="00F25E06"/>
    <w:rsid w:val="00F37A38"/>
    <w:rsid w:val="00F37D59"/>
    <w:rsid w:val="00F43E17"/>
    <w:rsid w:val="00F46890"/>
    <w:rsid w:val="00F56840"/>
    <w:rsid w:val="00F6716B"/>
    <w:rsid w:val="00F7724A"/>
    <w:rsid w:val="00F81867"/>
    <w:rsid w:val="00F83DBC"/>
    <w:rsid w:val="00F84FFD"/>
    <w:rsid w:val="00F91553"/>
    <w:rsid w:val="00FA0E41"/>
    <w:rsid w:val="00FA796B"/>
    <w:rsid w:val="00FB7558"/>
    <w:rsid w:val="00FB7650"/>
    <w:rsid w:val="00FC19E3"/>
    <w:rsid w:val="00FD1061"/>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1E2FBDE-E708-49E4-B434-E4A923DE2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D1A"/>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table" w:styleId="TableGrid">
    <w:name w:val="Table Grid"/>
    <w:basedOn w:val="TableNormal"/>
    <w:rsid w:val="00A77D1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ulliChar">
    <w:name w:val="Titulli Char"/>
    <w:basedOn w:val="DefaultParagraphFont"/>
    <w:link w:val="Titulli0"/>
    <w:rsid w:val="00A77D1A"/>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2019-03-18T12:45:00Z</dcterms:created>
  <dcterms:modified xsi:type="dcterms:W3CDTF">2019-03-18T12:45:00Z</dcterms:modified>
</cp:coreProperties>
</file>