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4BE1" w:rsidRPr="002101B2" w:rsidRDefault="00374BE1" w:rsidP="00374BE1">
      <w:pPr>
        <w:pStyle w:val="Akti"/>
      </w:pPr>
      <w:bookmarkStart w:id="0" w:name="_GoBack"/>
      <w:bookmarkEnd w:id="0"/>
      <w:r>
        <w:t>VENDI</w:t>
      </w:r>
      <w:r w:rsidRPr="002101B2">
        <w:t>M</w:t>
      </w:r>
    </w:p>
    <w:p w:rsidR="00374BE1" w:rsidRDefault="00374BE1" w:rsidP="00374BE1">
      <w:pPr>
        <w:pStyle w:val="NumriData"/>
      </w:pPr>
      <w:r w:rsidRPr="002101B2">
        <w:t>Nr.118, dat</w:t>
      </w:r>
      <w:r>
        <w:t>ë</w:t>
      </w:r>
      <w:r w:rsidRPr="002101B2">
        <w:t xml:space="preserve"> 2.2.2009</w:t>
      </w:r>
    </w:p>
    <w:p w:rsidR="00374BE1" w:rsidRPr="002101B2" w:rsidRDefault="00374BE1" w:rsidP="00374BE1">
      <w:pPr>
        <w:pStyle w:val="Paragrafi0"/>
      </w:pPr>
      <w:r w:rsidRPr="002101B2">
        <w:t> </w:t>
      </w:r>
    </w:p>
    <w:p w:rsidR="00374BE1" w:rsidRPr="002101B2" w:rsidRDefault="00374BE1" w:rsidP="00374BE1">
      <w:pPr>
        <w:pStyle w:val="Titulli0"/>
      </w:pPr>
      <w:r w:rsidRPr="002101B2">
        <w:t>PËR DISA NDRYSHIME NË VENDIMIN NR.83, DATË 3.2.2</w:t>
      </w:r>
      <w:r>
        <w:t>008 TË KËSHILLIT TË MINISTRAVE</w:t>
      </w:r>
      <w:r w:rsidRPr="002101B2">
        <w:t xml:space="preserve"> “PËR SHPRONËSIMIN, PËR INTERES PUBLIK, TË PRONARËVE TË PASURIVE TË PALUAJTSHME, PRONË PRIVATE, QË PREKEN NGA NDËRTIMI I SEGMENTIT RRUGOR RRËSHEN-KALIMASH (PJESA E DYTË)”</w:t>
      </w:r>
    </w:p>
    <w:p w:rsidR="00374BE1" w:rsidRPr="002101B2" w:rsidRDefault="00374BE1" w:rsidP="00374BE1">
      <w:pPr>
        <w:pStyle w:val="Paragrafi0"/>
      </w:pPr>
      <w:r w:rsidRPr="002101B2">
        <w:t> </w:t>
      </w:r>
    </w:p>
    <w:p w:rsidR="00374BE1" w:rsidRDefault="00374BE1" w:rsidP="00374BE1">
      <w:pPr>
        <w:pStyle w:val="Paragrafi0"/>
      </w:pPr>
      <w:r w:rsidRPr="002101B2">
        <w:t>Në mbështetje të nenit 100 të Kushtetutës, të neneve</w:t>
      </w:r>
      <w:r>
        <w:t xml:space="preserve"> 5, pika 1, 20 e 21 të ligjit nr.8561, datë 22.12.1999 “</w:t>
      </w:r>
      <w:r w:rsidRPr="002101B2">
        <w:t>Për shpronësimet dhe marrjen në përdorim të përkohshëm të pasurisë, pronë private, për interes publik”, dhe t</w:t>
      </w:r>
      <w:r w:rsidRPr="002101B2">
        <w:rPr>
          <w:rFonts w:ascii="Times New Roman" w:hAnsi="Times New Roman"/>
        </w:rPr>
        <w:t>ё</w:t>
      </w:r>
      <w:r>
        <w:rPr>
          <w:rFonts w:cs="CG Times"/>
        </w:rPr>
        <w:t xml:space="preserve"> nenit 8</w:t>
      </w:r>
      <w:r w:rsidRPr="002101B2">
        <w:rPr>
          <w:rFonts w:cs="CG Times"/>
        </w:rPr>
        <w:t xml:space="preserve"> të </w:t>
      </w:r>
      <w:r>
        <w:rPr>
          <w:rFonts w:cs="CG Times"/>
        </w:rPr>
        <w:t>ligjit nr.9464, datë 28.12.2005 “Për Buxhetin e Shtetit</w:t>
      </w:r>
      <w:r w:rsidRPr="002101B2">
        <w:rPr>
          <w:rFonts w:cs="CG Times"/>
        </w:rPr>
        <w:t xml:space="preserve"> të vitit 2006”, t</w:t>
      </w:r>
      <w:r w:rsidRPr="002101B2">
        <w:rPr>
          <w:rFonts w:ascii="Times New Roman" w:hAnsi="Times New Roman"/>
        </w:rPr>
        <w:t>ё</w:t>
      </w:r>
      <w:r>
        <w:rPr>
          <w:rFonts w:cs="CG Times"/>
        </w:rPr>
        <w:t xml:space="preserve"> ndryshuar, me propozimin e M</w:t>
      </w:r>
      <w:r w:rsidRPr="002101B2">
        <w:rPr>
          <w:rFonts w:cs="CG Times"/>
        </w:rPr>
        <w:t>inistrit të Punëve Pu</w:t>
      </w:r>
      <w:r w:rsidRPr="002101B2">
        <w:t>blike, Transportit dhe Telekomunikacionit, Këshilli i Ministrave</w:t>
      </w:r>
    </w:p>
    <w:p w:rsidR="00374BE1" w:rsidRPr="002101B2" w:rsidRDefault="00374BE1" w:rsidP="00374BE1">
      <w:pPr>
        <w:pStyle w:val="Paragrafi0"/>
      </w:pPr>
      <w:r w:rsidRPr="002101B2">
        <w:t xml:space="preserve">                                   </w:t>
      </w:r>
    </w:p>
    <w:p w:rsidR="00374BE1" w:rsidRPr="002101B2" w:rsidRDefault="00374BE1" w:rsidP="00374BE1">
      <w:pPr>
        <w:pStyle w:val="VENDOSI0"/>
      </w:pPr>
      <w:r>
        <w:t>V</w:t>
      </w:r>
      <w:r w:rsidRPr="002101B2">
        <w:t>E</w:t>
      </w:r>
      <w:r>
        <w:t>NDOS</w:t>
      </w:r>
      <w:r w:rsidRPr="002101B2">
        <w:t>I:</w:t>
      </w:r>
    </w:p>
    <w:p w:rsidR="00374BE1" w:rsidRPr="002101B2" w:rsidRDefault="00374BE1" w:rsidP="00374BE1">
      <w:pPr>
        <w:pStyle w:val="Paragrafi0"/>
      </w:pPr>
      <w:r w:rsidRPr="002101B2">
        <w:t> </w:t>
      </w:r>
    </w:p>
    <w:p w:rsidR="00374BE1" w:rsidRPr="002101B2" w:rsidRDefault="00374BE1" w:rsidP="00374BE1">
      <w:pPr>
        <w:pStyle w:val="Paragrafi0"/>
      </w:pPr>
      <w:r w:rsidRPr="002101B2">
        <w:t>1. N</w:t>
      </w:r>
      <w:r>
        <w:t>ë pikën 3</w:t>
      </w:r>
      <w:r w:rsidRPr="002101B2">
        <w:t xml:space="preserve"> t</w:t>
      </w:r>
      <w:r>
        <w:t>ë vendimit nr.83, datë 3.2.2008</w:t>
      </w:r>
      <w:r w:rsidRPr="002101B2">
        <w:t xml:space="preserve"> të Këshillit të Ministrave, të bëhen ndryshimet e mëposhtme:</w:t>
      </w:r>
    </w:p>
    <w:p w:rsidR="00374BE1" w:rsidRPr="002101B2" w:rsidRDefault="00374BE1" w:rsidP="00374BE1">
      <w:pPr>
        <w:pStyle w:val="Paragrafi0"/>
      </w:pPr>
      <w:r w:rsidRPr="002101B2">
        <w:t> a) Sipërfaqja 162 397 m</w:t>
      </w:r>
      <w:r w:rsidRPr="00A27C66">
        <w:rPr>
          <w:vertAlign w:val="superscript"/>
        </w:rPr>
        <w:t>2</w:t>
      </w:r>
      <w:r w:rsidRPr="002101B2">
        <w:t>, tokë/arë, bëhet 161 348 (njëqind e gjashtëdhjetë e një mijë e treqind e dyzet e tetë) m</w:t>
      </w:r>
      <w:r w:rsidRPr="00A27C66">
        <w:rPr>
          <w:vertAlign w:val="superscript"/>
        </w:rPr>
        <w:t>2</w:t>
      </w:r>
      <w:r>
        <w:t>.</w:t>
      </w:r>
    </w:p>
    <w:p w:rsidR="00374BE1" w:rsidRDefault="00374BE1" w:rsidP="00374BE1">
      <w:pPr>
        <w:pStyle w:val="Paragrafi0"/>
      </w:pPr>
      <w:r w:rsidRPr="002101B2">
        <w:t>b) Vlerësimi 105 558 050 (njëqind e pesë milionë e pesëqind e pesëdhjetë e tetë mijë e pesëdhjetë) lekë, për sipërfaqen tokë/arë, bëhet 104 876 200 (njëqind e katër milionë e tetëqind e shtatëdhjet</w:t>
      </w:r>
      <w:r>
        <w:t>ë e gjashtë mijë e dyqind) lekë.</w:t>
      </w:r>
    </w:p>
    <w:p w:rsidR="00374BE1" w:rsidRDefault="00374BE1" w:rsidP="00374BE1">
      <w:pPr>
        <w:pStyle w:val="Paragrafi0"/>
      </w:pPr>
      <w:r w:rsidRPr="002101B2">
        <w:t>c) Sipërfaqja 10 368 m</w:t>
      </w:r>
      <w:r w:rsidRPr="00A27C66">
        <w:rPr>
          <w:vertAlign w:val="superscript"/>
        </w:rPr>
        <w:t>2</w:t>
      </w:r>
      <w:r w:rsidRPr="002101B2">
        <w:t>, tokë/truall, bëhet 11 417 (njëmbëdhjetë mijë e katërqind e shtatëmbëdhjetë) m</w:t>
      </w:r>
      <w:r w:rsidRPr="00A27C66">
        <w:rPr>
          <w:vertAlign w:val="superscript"/>
        </w:rPr>
        <w:t>2</w:t>
      </w:r>
      <w:r>
        <w:t>.</w:t>
      </w:r>
      <w:r w:rsidRPr="002101B2">
        <w:t xml:space="preserve">  </w:t>
      </w:r>
    </w:p>
    <w:p w:rsidR="00374BE1" w:rsidRDefault="00374BE1" w:rsidP="00374BE1">
      <w:pPr>
        <w:pStyle w:val="Paragrafi0"/>
      </w:pPr>
      <w:r w:rsidRPr="002101B2">
        <w:t>ç) Vlerësimi 15 552 000 (pesëmbëdhjetë milionë e pesëqind e pesëdhjetë e dy mijë) lekë, për sipërfaqe</w:t>
      </w:r>
      <w:r>
        <w:t xml:space="preserve">n tokë/truall, bëhet </w:t>
      </w:r>
      <w:r w:rsidRPr="002101B2">
        <w:t>17 125 500 (shtatëmbëdhjetë milionë e njëqind e njëz</w:t>
      </w:r>
      <w:r>
        <w:t>et e pesë mijë e pesëqind) lekë.</w:t>
      </w:r>
    </w:p>
    <w:p w:rsidR="00374BE1" w:rsidRPr="002101B2" w:rsidRDefault="00374BE1" w:rsidP="00374BE1">
      <w:pPr>
        <w:pStyle w:val="Paragrafi0"/>
      </w:pPr>
      <w:r w:rsidRPr="002101B2">
        <w:t>d)  Vlera e përgjithshme e shpronësimit</w:t>
      </w:r>
      <w:r>
        <w:t>,</w:t>
      </w:r>
      <w:r w:rsidRPr="002101B2">
        <w:t xml:space="preserve"> nga 121 110 050 (njëqind e njëzet e një milionë e njëqind e dhjetë mijë e pesëdhjetë) lekë bëhet 122 001 700 (njëqind e njëzet e dy milionë e një mijë e shtatëqind) lekë.</w:t>
      </w:r>
    </w:p>
    <w:p w:rsidR="00374BE1" w:rsidRPr="002101B2" w:rsidRDefault="00374BE1" w:rsidP="00374BE1">
      <w:pPr>
        <w:pStyle w:val="Paragrafi0"/>
      </w:pPr>
      <w:r w:rsidRPr="002101B2">
        <w:t> 2. Pronarët të kompensohen për diferencën e konvertimit në truall të sipërfaqes së shpronësuar sipas masës përkatëse të kompensimit, që paraqitet në tabelën, që i bashkëlidhet këtij vendimi.</w:t>
      </w:r>
    </w:p>
    <w:p w:rsidR="00374BE1" w:rsidRPr="002101B2" w:rsidRDefault="00374BE1" w:rsidP="00374BE1">
      <w:pPr>
        <w:pStyle w:val="Paragrafi0"/>
      </w:pPr>
      <w:r w:rsidRPr="002101B2">
        <w:t> 3. Totali i diferencës së konvertimit, prej 891 650 (tetëqind e nëntëdhjetë e një mijë e gjashtëqind e pesëdhjetë) lekësh, të përballohet nga llogaria e veçantë e Ministrisë së Fi</w:t>
      </w:r>
      <w:r>
        <w:t>nancave, në Bankën e Shqipërisë</w:t>
      </w:r>
      <w:r w:rsidRPr="002101B2">
        <w:t xml:space="preserve"> “Fondi i shpronësimeve”.</w:t>
      </w:r>
    </w:p>
    <w:p w:rsidR="00374BE1" w:rsidRPr="002101B2" w:rsidRDefault="00374BE1" w:rsidP="00374BE1">
      <w:pPr>
        <w:pStyle w:val="Paragrafi0"/>
      </w:pPr>
      <w:r w:rsidRPr="002101B2">
        <w:t xml:space="preserve"> 4. Likuidimi të fillojë më 30.1.2009 dhe të përfundojë </w:t>
      </w:r>
      <w:r>
        <w:t xml:space="preserve">më </w:t>
      </w:r>
      <w:r w:rsidRPr="002101B2">
        <w:t>30.3.2009.</w:t>
      </w:r>
    </w:p>
    <w:p w:rsidR="00374BE1" w:rsidRPr="002101B2" w:rsidRDefault="00374BE1" w:rsidP="00374BE1">
      <w:pPr>
        <w:pStyle w:val="Paragrafi0"/>
      </w:pPr>
      <w:r w:rsidRPr="002101B2">
        <w:t xml:space="preserve"> 5. Pronarët e listës, që i bashkëlidhet këtij vendimi, për të cilët është bërë shënimi “Konfirmim ZRPP”, të kompensohen për diferencën përkatëse të konvertimit të tokës në truall, pasi të kenë paraqitur dokumentacionin e plotë të pronësisë, pranë Drejtorisë së Përgjithshme të Rrugëve. </w:t>
      </w:r>
    </w:p>
    <w:p w:rsidR="00374BE1" w:rsidRPr="002101B2" w:rsidRDefault="00374BE1" w:rsidP="00374BE1">
      <w:pPr>
        <w:pStyle w:val="Paragrafi0"/>
      </w:pPr>
      <w:r w:rsidRPr="002101B2">
        <w:t> 6. Drejtoria e P</w:t>
      </w:r>
      <w:r w:rsidRPr="002101B2">
        <w:rPr>
          <w:rFonts w:ascii="Times New Roman" w:hAnsi="Times New Roman"/>
        </w:rPr>
        <w:t>ё</w:t>
      </w:r>
      <w:r w:rsidRPr="002101B2">
        <w:rPr>
          <w:rFonts w:cs="CG Times"/>
        </w:rPr>
        <w:t>rgjithshme e Rrug</w:t>
      </w:r>
      <w:r w:rsidRPr="002101B2">
        <w:rPr>
          <w:rFonts w:ascii="Times New Roman" w:hAnsi="Times New Roman"/>
        </w:rPr>
        <w:t>ё</w:t>
      </w:r>
      <w:r w:rsidRPr="002101B2">
        <w:rPr>
          <w:rFonts w:cs="CG Times"/>
        </w:rPr>
        <w:t>ve t</w:t>
      </w:r>
      <w:r w:rsidRPr="002101B2">
        <w:rPr>
          <w:rFonts w:ascii="Times New Roman" w:hAnsi="Times New Roman"/>
        </w:rPr>
        <w:t>ё</w:t>
      </w:r>
      <w:r w:rsidRPr="002101B2">
        <w:rPr>
          <w:rFonts w:cs="CG Times"/>
        </w:rPr>
        <w:t xml:space="preserve"> bëjë likuidimin e pronarëve brenda af</w:t>
      </w:r>
      <w:r>
        <w:rPr>
          <w:rFonts w:cs="CG Times"/>
        </w:rPr>
        <w:t>ateve të përcaktuara në pikën 4</w:t>
      </w:r>
      <w:r w:rsidRPr="002101B2">
        <w:rPr>
          <w:rFonts w:cs="CG Times"/>
        </w:rPr>
        <w:t xml:space="preserve"> të këtij vendimi, në bazë të dokumentacionit të pronësisë.</w:t>
      </w:r>
    </w:p>
    <w:p w:rsidR="00374BE1" w:rsidRPr="002101B2" w:rsidRDefault="00374BE1" w:rsidP="00374BE1">
      <w:pPr>
        <w:pStyle w:val="Paragrafi0"/>
      </w:pPr>
      <w:r w:rsidRPr="002101B2">
        <w:t> 7. Ngarkohen Ministria e Punëve Publike, Transportit dhe Telekomunikacionit, Ministria e Financave dhe Drejtoria e P</w:t>
      </w:r>
      <w:r w:rsidRPr="002101B2">
        <w:rPr>
          <w:rFonts w:ascii="Times New Roman" w:hAnsi="Times New Roman"/>
        </w:rPr>
        <w:t>ё</w:t>
      </w:r>
      <w:r w:rsidRPr="002101B2">
        <w:rPr>
          <w:rFonts w:cs="CG Times"/>
        </w:rPr>
        <w:t>rgjithshme e Rrug</w:t>
      </w:r>
      <w:r w:rsidRPr="002101B2">
        <w:rPr>
          <w:rFonts w:ascii="Times New Roman" w:hAnsi="Times New Roman"/>
        </w:rPr>
        <w:t>ё</w:t>
      </w:r>
      <w:r w:rsidRPr="002101B2">
        <w:rPr>
          <w:rFonts w:cs="CG Times"/>
        </w:rPr>
        <w:t>ve për zbatimin e këtij vendimi.</w:t>
      </w:r>
    </w:p>
    <w:p w:rsidR="00374BE1" w:rsidRPr="002101B2" w:rsidRDefault="00374BE1" w:rsidP="00374BE1">
      <w:pPr>
        <w:pStyle w:val="Paragrafi0"/>
      </w:pPr>
      <w:r w:rsidRPr="002101B2">
        <w:t> Ky vendim hyn në</w:t>
      </w:r>
      <w:r>
        <w:t xml:space="preserve"> fuqi menjëherë dhe botohet në Fletoren Zyrtare</w:t>
      </w:r>
      <w:r w:rsidRPr="002101B2">
        <w:t>.</w:t>
      </w:r>
    </w:p>
    <w:p w:rsidR="00374BE1" w:rsidRPr="002101B2" w:rsidRDefault="00374BE1" w:rsidP="00374BE1">
      <w:pPr>
        <w:pStyle w:val="Paragrafi0"/>
      </w:pPr>
      <w:r w:rsidRPr="002101B2">
        <w:t> </w:t>
      </w:r>
    </w:p>
    <w:p w:rsidR="00374BE1" w:rsidRDefault="00374BE1" w:rsidP="00374BE1">
      <w:pPr>
        <w:pStyle w:val="Autoriteti"/>
      </w:pPr>
      <w:r>
        <w:t>Kryeministri</w:t>
      </w:r>
    </w:p>
    <w:p w:rsidR="00374BE1" w:rsidRDefault="00374BE1" w:rsidP="00374BE1">
      <w:pPr>
        <w:pStyle w:val="AutoritetiEmer"/>
      </w:pPr>
      <w:r>
        <w:t>Sali Berisha</w:t>
      </w:r>
    </w:p>
    <w:p w:rsidR="00374BE1" w:rsidRPr="002101B2" w:rsidRDefault="00374BE1" w:rsidP="00374BE1">
      <w:pPr>
        <w:pStyle w:val="Paragrafi0"/>
      </w:pPr>
    </w:p>
    <w:p w:rsidR="00374BE1" w:rsidRDefault="00374BE1" w:rsidP="00374BE1">
      <w:pPr>
        <w:pStyle w:val="Paragrafi0"/>
        <w:sectPr w:rsidR="00374BE1" w:rsidSect="00374BE1">
          <w:pgSz w:w="11907" w:h="16840" w:code="267"/>
          <w:pgMar w:top="1418" w:right="1418" w:bottom="1418" w:left="1418" w:header="720" w:footer="720" w:gutter="0"/>
          <w:cols w:space="720"/>
          <w:docGrid w:linePitch="360"/>
        </w:sectPr>
      </w:pPr>
    </w:p>
    <w:p w:rsidR="00374BE1" w:rsidRDefault="00374BE1" w:rsidP="00374BE1">
      <w:pPr>
        <w:pStyle w:val="Paragrafi0"/>
      </w:pPr>
      <w:r>
        <w:t>REPUBLIKA E SHQIPËRISË</w:t>
      </w:r>
    </w:p>
    <w:p w:rsidR="00374BE1" w:rsidRDefault="00374BE1" w:rsidP="00374BE1">
      <w:pPr>
        <w:pStyle w:val="Paragrafi0"/>
      </w:pPr>
      <w:r>
        <w:t xml:space="preserve">MINISTRIA </w:t>
      </w:r>
      <w:smartTag w:uri="urn:schemas-microsoft-com:office:smarttags" w:element="place">
        <w:r>
          <w:t>E PUNËVE</w:t>
        </w:r>
      </w:smartTag>
      <w:r>
        <w:t xml:space="preserve"> PUBLIKE, TRANSPORTIT DHE TELEKOMUNIKACIONIT</w:t>
      </w:r>
    </w:p>
    <w:p w:rsidR="00374BE1" w:rsidRDefault="00374BE1" w:rsidP="00374BE1">
      <w:pPr>
        <w:pStyle w:val="Paragrafi0"/>
      </w:pPr>
      <w:r>
        <w:t>DREJTORIA E PËRGJITHSHME E RRUGËVE</w:t>
      </w:r>
    </w:p>
    <w:p w:rsidR="00374BE1" w:rsidRDefault="00374BE1" w:rsidP="00374BE1">
      <w:pPr>
        <w:pStyle w:val="Paragrafi0"/>
      </w:pPr>
    </w:p>
    <w:p w:rsidR="00374BE1" w:rsidRDefault="00374BE1" w:rsidP="00374BE1">
      <w:pPr>
        <w:pStyle w:val="Paragrafi0"/>
      </w:pPr>
    </w:p>
    <w:p w:rsidR="00374BE1" w:rsidRDefault="00374BE1" w:rsidP="00374BE1">
      <w:pPr>
        <w:pStyle w:val="Paragrafi0"/>
      </w:pPr>
      <w:r>
        <w:t>LISTA E PRONARËVE QË PREKEN NGA KORRIDORI DURRËS-MORINË (SEKSIONI RRËSHEN-KALIMASH)</w:t>
      </w:r>
    </w:p>
    <w:p w:rsidR="00374BE1" w:rsidRDefault="00374BE1" w:rsidP="00374BE1">
      <w:pPr>
        <w:pStyle w:val="Paragrafi0"/>
      </w:pPr>
      <w:r>
        <w:t>Lloji i pasurisë së patundshme: tokë truall</w:t>
      </w:r>
    </w:p>
    <w:p w:rsidR="00374BE1" w:rsidRDefault="00374BE1" w:rsidP="00374BE1">
      <w:pPr>
        <w:pStyle w:val="Paragrafi0"/>
      </w:pPr>
    </w:p>
    <w:p w:rsidR="00374BE1" w:rsidRDefault="00374BE1" w:rsidP="00374BE1">
      <w:pPr>
        <w:pStyle w:val="Paragrafi0"/>
      </w:pPr>
    </w:p>
    <w:p w:rsidR="00374BE1" w:rsidRDefault="00374BE1" w:rsidP="00374BE1">
      <w:pPr>
        <w:pStyle w:val="Paragrafi0"/>
      </w:pPr>
    </w:p>
    <w:tbl>
      <w:tblPr>
        <w:tblStyle w:val="TableGrid"/>
        <w:tblW w:w="14456" w:type="dxa"/>
        <w:tblLook w:val="01E0" w:firstRow="1" w:lastRow="1" w:firstColumn="1" w:lastColumn="1" w:noHBand="0" w:noVBand="0"/>
      </w:tblPr>
      <w:tblGrid>
        <w:gridCol w:w="448"/>
        <w:gridCol w:w="659"/>
        <w:gridCol w:w="700"/>
        <w:gridCol w:w="783"/>
        <w:gridCol w:w="535"/>
        <w:gridCol w:w="659"/>
        <w:gridCol w:w="743"/>
        <w:gridCol w:w="742"/>
        <w:gridCol w:w="837"/>
        <w:gridCol w:w="659"/>
        <w:gridCol w:w="627"/>
        <w:gridCol w:w="783"/>
        <w:gridCol w:w="535"/>
        <w:gridCol w:w="659"/>
        <w:gridCol w:w="732"/>
        <w:gridCol w:w="753"/>
        <w:gridCol w:w="925"/>
        <w:gridCol w:w="1439"/>
        <w:gridCol w:w="1238"/>
      </w:tblGrid>
      <w:tr w:rsidR="00374BE1" w:rsidRPr="00374BE1" w:rsidTr="00374BE1">
        <w:tc>
          <w:tcPr>
            <w:tcW w:w="0" w:type="auto"/>
          </w:tcPr>
          <w:p w:rsidR="00374BE1" w:rsidRPr="00374BE1" w:rsidRDefault="00374BE1" w:rsidP="00374BE1">
            <w:pPr>
              <w:pStyle w:val="Tabele"/>
              <w:rPr>
                <w:sz w:val="16"/>
              </w:rPr>
            </w:pPr>
            <w:r w:rsidRPr="00374BE1">
              <w:rPr>
                <w:sz w:val="16"/>
              </w:rPr>
              <w:t>Nr.</w:t>
            </w:r>
          </w:p>
        </w:tc>
        <w:tc>
          <w:tcPr>
            <w:tcW w:w="0" w:type="auto"/>
          </w:tcPr>
          <w:p w:rsidR="00374BE1" w:rsidRPr="00374BE1" w:rsidRDefault="00374BE1" w:rsidP="00374BE1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</w:tcPr>
          <w:p w:rsidR="00374BE1" w:rsidRPr="00374BE1" w:rsidRDefault="00374BE1" w:rsidP="00374BE1">
            <w:pPr>
              <w:pStyle w:val="Tabele"/>
              <w:rPr>
                <w:sz w:val="16"/>
              </w:rPr>
            </w:pPr>
            <w:r w:rsidRPr="00374BE1">
              <w:rPr>
                <w:sz w:val="16"/>
              </w:rPr>
              <w:t>Pronari</w:t>
            </w:r>
          </w:p>
        </w:tc>
        <w:tc>
          <w:tcPr>
            <w:tcW w:w="0" w:type="auto"/>
          </w:tcPr>
          <w:p w:rsidR="00374BE1" w:rsidRPr="00374BE1" w:rsidRDefault="00374BE1" w:rsidP="00374BE1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</w:tcPr>
          <w:p w:rsidR="00374BE1" w:rsidRPr="00374BE1" w:rsidRDefault="00374BE1" w:rsidP="00374BE1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  <w:gridSpan w:val="4"/>
          </w:tcPr>
          <w:p w:rsidR="00374BE1" w:rsidRPr="00374BE1" w:rsidRDefault="00374BE1" w:rsidP="00374BE1">
            <w:pPr>
              <w:pStyle w:val="Tabele"/>
              <w:rPr>
                <w:sz w:val="16"/>
              </w:rPr>
            </w:pPr>
            <w:r w:rsidRPr="00374BE1">
              <w:rPr>
                <w:sz w:val="16"/>
              </w:rPr>
              <w:t>VKM nr.83,datë 3.2.2008</w:t>
            </w:r>
          </w:p>
        </w:tc>
        <w:tc>
          <w:tcPr>
            <w:tcW w:w="0" w:type="auto"/>
          </w:tcPr>
          <w:p w:rsidR="00374BE1" w:rsidRPr="00374BE1" w:rsidRDefault="00374BE1" w:rsidP="00374BE1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</w:tcPr>
          <w:p w:rsidR="00374BE1" w:rsidRPr="00374BE1" w:rsidRDefault="00374BE1" w:rsidP="00374BE1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</w:tcPr>
          <w:p w:rsidR="00374BE1" w:rsidRPr="00374BE1" w:rsidRDefault="00374BE1" w:rsidP="00374BE1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</w:tcPr>
          <w:p w:rsidR="00374BE1" w:rsidRPr="00374BE1" w:rsidRDefault="00374BE1" w:rsidP="00374BE1">
            <w:pPr>
              <w:pStyle w:val="Tabele"/>
              <w:rPr>
                <w:sz w:val="16"/>
              </w:rPr>
            </w:pPr>
          </w:p>
        </w:tc>
        <w:tc>
          <w:tcPr>
            <w:tcW w:w="659" w:type="dxa"/>
          </w:tcPr>
          <w:p w:rsidR="00374BE1" w:rsidRPr="00374BE1" w:rsidRDefault="00374BE1" w:rsidP="00374BE1">
            <w:pPr>
              <w:pStyle w:val="Tabele"/>
              <w:rPr>
                <w:sz w:val="16"/>
              </w:rPr>
            </w:pPr>
          </w:p>
        </w:tc>
        <w:tc>
          <w:tcPr>
            <w:tcW w:w="2410" w:type="dxa"/>
            <w:gridSpan w:val="3"/>
          </w:tcPr>
          <w:p w:rsidR="00374BE1" w:rsidRPr="00374BE1" w:rsidRDefault="00374BE1" w:rsidP="00374BE1">
            <w:pPr>
              <w:pStyle w:val="Tabele"/>
              <w:rPr>
                <w:sz w:val="16"/>
              </w:rPr>
            </w:pPr>
            <w:r w:rsidRPr="00374BE1">
              <w:rPr>
                <w:sz w:val="16"/>
              </w:rPr>
              <w:t>Ndryshimi sipas ZRPP-së</w:t>
            </w:r>
          </w:p>
        </w:tc>
        <w:tc>
          <w:tcPr>
            <w:tcW w:w="0" w:type="auto"/>
          </w:tcPr>
          <w:p w:rsidR="00374BE1" w:rsidRPr="00374BE1" w:rsidRDefault="00374BE1" w:rsidP="00374BE1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</w:tcPr>
          <w:p w:rsidR="00374BE1" w:rsidRPr="00374BE1" w:rsidRDefault="00374BE1" w:rsidP="00374BE1">
            <w:pPr>
              <w:pStyle w:val="Tabele"/>
              <w:rPr>
                <w:sz w:val="16"/>
              </w:rPr>
            </w:pPr>
          </w:p>
        </w:tc>
      </w:tr>
      <w:tr w:rsidR="00374BE1" w:rsidRPr="00374BE1" w:rsidTr="00374BE1">
        <w:tc>
          <w:tcPr>
            <w:tcW w:w="0" w:type="auto"/>
          </w:tcPr>
          <w:p w:rsidR="00374BE1" w:rsidRPr="00374BE1" w:rsidRDefault="00374BE1" w:rsidP="00374BE1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</w:tcPr>
          <w:p w:rsidR="00374BE1" w:rsidRPr="00374BE1" w:rsidRDefault="00374BE1" w:rsidP="00374BE1">
            <w:pPr>
              <w:pStyle w:val="Tabele"/>
              <w:rPr>
                <w:sz w:val="16"/>
              </w:rPr>
            </w:pPr>
            <w:r w:rsidRPr="00374BE1">
              <w:rPr>
                <w:sz w:val="16"/>
              </w:rPr>
              <w:t>Emri</w:t>
            </w:r>
          </w:p>
        </w:tc>
        <w:tc>
          <w:tcPr>
            <w:tcW w:w="0" w:type="auto"/>
          </w:tcPr>
          <w:p w:rsidR="00374BE1" w:rsidRPr="00374BE1" w:rsidRDefault="00374BE1" w:rsidP="00374BE1">
            <w:pPr>
              <w:pStyle w:val="Tabele"/>
              <w:rPr>
                <w:sz w:val="16"/>
              </w:rPr>
            </w:pPr>
            <w:r w:rsidRPr="00374BE1">
              <w:rPr>
                <w:sz w:val="16"/>
              </w:rPr>
              <w:t>Atësia</w:t>
            </w:r>
          </w:p>
        </w:tc>
        <w:tc>
          <w:tcPr>
            <w:tcW w:w="0" w:type="auto"/>
          </w:tcPr>
          <w:p w:rsidR="00374BE1" w:rsidRPr="00374BE1" w:rsidRDefault="00374BE1" w:rsidP="00374BE1">
            <w:pPr>
              <w:pStyle w:val="Tabele"/>
              <w:rPr>
                <w:sz w:val="16"/>
              </w:rPr>
            </w:pPr>
            <w:r w:rsidRPr="00374BE1">
              <w:rPr>
                <w:sz w:val="16"/>
              </w:rPr>
              <w:t>Mbiemri</w:t>
            </w:r>
          </w:p>
        </w:tc>
        <w:tc>
          <w:tcPr>
            <w:tcW w:w="0" w:type="auto"/>
          </w:tcPr>
          <w:p w:rsidR="00374BE1" w:rsidRPr="00374BE1" w:rsidRDefault="00374BE1" w:rsidP="00374BE1">
            <w:pPr>
              <w:pStyle w:val="Tabele"/>
              <w:rPr>
                <w:sz w:val="16"/>
              </w:rPr>
            </w:pPr>
            <w:r w:rsidRPr="00374BE1">
              <w:rPr>
                <w:sz w:val="16"/>
              </w:rPr>
              <w:t>ZK</w:t>
            </w:r>
          </w:p>
        </w:tc>
        <w:tc>
          <w:tcPr>
            <w:tcW w:w="0" w:type="auto"/>
          </w:tcPr>
          <w:p w:rsidR="00374BE1" w:rsidRPr="00374BE1" w:rsidRDefault="00374BE1" w:rsidP="00374BE1">
            <w:pPr>
              <w:pStyle w:val="Tabele"/>
              <w:rPr>
                <w:sz w:val="16"/>
              </w:rPr>
            </w:pPr>
            <w:r w:rsidRPr="00374BE1">
              <w:rPr>
                <w:sz w:val="16"/>
              </w:rPr>
              <w:t>Nr.pas</w:t>
            </w:r>
          </w:p>
        </w:tc>
        <w:tc>
          <w:tcPr>
            <w:tcW w:w="0" w:type="auto"/>
          </w:tcPr>
          <w:p w:rsidR="00374BE1" w:rsidRPr="00374BE1" w:rsidRDefault="00374BE1" w:rsidP="00374BE1">
            <w:pPr>
              <w:pStyle w:val="Tabele"/>
              <w:rPr>
                <w:sz w:val="16"/>
              </w:rPr>
            </w:pPr>
            <w:r w:rsidRPr="00374BE1">
              <w:rPr>
                <w:sz w:val="16"/>
              </w:rPr>
              <w:t>Sip.m</w:t>
            </w:r>
            <w:r w:rsidRPr="00374BE1">
              <w:rPr>
                <w:sz w:val="16"/>
                <w:vertAlign w:val="superscript"/>
              </w:rPr>
              <w:t>2</w:t>
            </w:r>
            <w:r w:rsidRPr="00374BE1">
              <w:rPr>
                <w:sz w:val="16"/>
              </w:rPr>
              <w:t xml:space="preserve"> arë</w:t>
            </w:r>
          </w:p>
        </w:tc>
        <w:tc>
          <w:tcPr>
            <w:tcW w:w="0" w:type="auto"/>
          </w:tcPr>
          <w:p w:rsidR="00374BE1" w:rsidRPr="00374BE1" w:rsidRDefault="00374BE1" w:rsidP="00374BE1">
            <w:pPr>
              <w:pStyle w:val="Tabele"/>
              <w:rPr>
                <w:sz w:val="16"/>
              </w:rPr>
            </w:pPr>
            <w:r w:rsidRPr="00374BE1">
              <w:rPr>
                <w:sz w:val="16"/>
              </w:rPr>
              <w:t>Çmimi m</w:t>
            </w:r>
            <w:r w:rsidRPr="00374BE1">
              <w:rPr>
                <w:sz w:val="16"/>
                <w:vertAlign w:val="superscript"/>
              </w:rPr>
              <w:t>2</w:t>
            </w:r>
          </w:p>
        </w:tc>
        <w:tc>
          <w:tcPr>
            <w:tcW w:w="0" w:type="auto"/>
          </w:tcPr>
          <w:p w:rsidR="00374BE1" w:rsidRPr="00374BE1" w:rsidRDefault="00374BE1" w:rsidP="00374BE1">
            <w:pPr>
              <w:pStyle w:val="Tabele"/>
              <w:rPr>
                <w:sz w:val="16"/>
              </w:rPr>
            </w:pPr>
            <w:r w:rsidRPr="00374BE1">
              <w:rPr>
                <w:sz w:val="16"/>
              </w:rPr>
              <w:t>Vlera në lekë</w:t>
            </w:r>
          </w:p>
        </w:tc>
        <w:tc>
          <w:tcPr>
            <w:tcW w:w="0" w:type="auto"/>
          </w:tcPr>
          <w:p w:rsidR="00374BE1" w:rsidRPr="00374BE1" w:rsidRDefault="00374BE1" w:rsidP="00374BE1">
            <w:pPr>
              <w:pStyle w:val="Tabele"/>
              <w:rPr>
                <w:sz w:val="16"/>
              </w:rPr>
            </w:pPr>
            <w:r w:rsidRPr="00374BE1">
              <w:rPr>
                <w:sz w:val="16"/>
              </w:rPr>
              <w:t>Emri</w:t>
            </w:r>
          </w:p>
        </w:tc>
        <w:tc>
          <w:tcPr>
            <w:tcW w:w="0" w:type="auto"/>
          </w:tcPr>
          <w:p w:rsidR="00374BE1" w:rsidRPr="00374BE1" w:rsidRDefault="00374BE1" w:rsidP="00374BE1">
            <w:pPr>
              <w:pStyle w:val="Tabele"/>
              <w:rPr>
                <w:sz w:val="16"/>
              </w:rPr>
            </w:pPr>
            <w:r w:rsidRPr="00374BE1">
              <w:rPr>
                <w:sz w:val="16"/>
              </w:rPr>
              <w:t>Atësia</w:t>
            </w:r>
          </w:p>
        </w:tc>
        <w:tc>
          <w:tcPr>
            <w:tcW w:w="0" w:type="auto"/>
          </w:tcPr>
          <w:p w:rsidR="00374BE1" w:rsidRPr="00374BE1" w:rsidRDefault="00374BE1" w:rsidP="00374BE1">
            <w:pPr>
              <w:pStyle w:val="Tabele"/>
              <w:rPr>
                <w:sz w:val="16"/>
              </w:rPr>
            </w:pPr>
            <w:r w:rsidRPr="00374BE1">
              <w:rPr>
                <w:sz w:val="16"/>
              </w:rPr>
              <w:t>Mbiemri</w:t>
            </w:r>
          </w:p>
        </w:tc>
        <w:tc>
          <w:tcPr>
            <w:tcW w:w="0" w:type="auto"/>
          </w:tcPr>
          <w:p w:rsidR="00374BE1" w:rsidRPr="00374BE1" w:rsidRDefault="00374BE1" w:rsidP="00374BE1">
            <w:pPr>
              <w:pStyle w:val="Tabele"/>
              <w:rPr>
                <w:sz w:val="16"/>
              </w:rPr>
            </w:pPr>
            <w:r w:rsidRPr="00374BE1">
              <w:rPr>
                <w:sz w:val="16"/>
              </w:rPr>
              <w:t>ZK</w:t>
            </w:r>
          </w:p>
        </w:tc>
        <w:tc>
          <w:tcPr>
            <w:tcW w:w="659" w:type="dxa"/>
          </w:tcPr>
          <w:p w:rsidR="00374BE1" w:rsidRPr="00374BE1" w:rsidRDefault="00374BE1" w:rsidP="00374BE1">
            <w:pPr>
              <w:pStyle w:val="Tabele"/>
              <w:rPr>
                <w:sz w:val="16"/>
              </w:rPr>
            </w:pPr>
            <w:r w:rsidRPr="00374BE1">
              <w:rPr>
                <w:sz w:val="16"/>
              </w:rPr>
              <w:t>Nr.pas</w:t>
            </w:r>
          </w:p>
        </w:tc>
        <w:tc>
          <w:tcPr>
            <w:tcW w:w="0" w:type="auto"/>
          </w:tcPr>
          <w:p w:rsidR="00374BE1" w:rsidRPr="00374BE1" w:rsidRDefault="00374BE1" w:rsidP="00374BE1">
            <w:pPr>
              <w:pStyle w:val="Tabele"/>
              <w:rPr>
                <w:sz w:val="16"/>
              </w:rPr>
            </w:pPr>
            <w:r w:rsidRPr="00374BE1">
              <w:rPr>
                <w:sz w:val="16"/>
              </w:rPr>
              <w:t>Sip m</w:t>
            </w:r>
            <w:r w:rsidRPr="00374BE1">
              <w:rPr>
                <w:sz w:val="16"/>
                <w:vertAlign w:val="superscript"/>
              </w:rPr>
              <w:t>2</w:t>
            </w:r>
            <w:r w:rsidRPr="00374BE1">
              <w:rPr>
                <w:sz w:val="16"/>
              </w:rPr>
              <w:t xml:space="preserve"> truall</w:t>
            </w:r>
          </w:p>
        </w:tc>
        <w:tc>
          <w:tcPr>
            <w:tcW w:w="0" w:type="auto"/>
          </w:tcPr>
          <w:p w:rsidR="00374BE1" w:rsidRPr="00374BE1" w:rsidRDefault="00374BE1" w:rsidP="00374BE1">
            <w:pPr>
              <w:pStyle w:val="Tabele"/>
              <w:rPr>
                <w:sz w:val="16"/>
              </w:rPr>
            </w:pPr>
            <w:r w:rsidRPr="00374BE1">
              <w:rPr>
                <w:sz w:val="16"/>
              </w:rPr>
              <w:t>Çmimi m2</w:t>
            </w:r>
          </w:p>
        </w:tc>
        <w:tc>
          <w:tcPr>
            <w:tcW w:w="925" w:type="dxa"/>
          </w:tcPr>
          <w:p w:rsidR="00374BE1" w:rsidRPr="00374BE1" w:rsidRDefault="00374BE1" w:rsidP="00374BE1">
            <w:pPr>
              <w:pStyle w:val="Tabele"/>
              <w:rPr>
                <w:sz w:val="16"/>
              </w:rPr>
            </w:pPr>
            <w:r w:rsidRPr="00374BE1">
              <w:rPr>
                <w:sz w:val="16"/>
              </w:rPr>
              <w:t>Vlera/ lekë</w:t>
            </w:r>
          </w:p>
        </w:tc>
        <w:tc>
          <w:tcPr>
            <w:tcW w:w="0" w:type="auto"/>
          </w:tcPr>
          <w:p w:rsidR="00374BE1" w:rsidRPr="00374BE1" w:rsidRDefault="00374BE1" w:rsidP="00374BE1">
            <w:pPr>
              <w:pStyle w:val="Tabele"/>
              <w:rPr>
                <w:sz w:val="16"/>
              </w:rPr>
            </w:pPr>
            <w:r w:rsidRPr="00374BE1">
              <w:rPr>
                <w:sz w:val="16"/>
              </w:rPr>
              <w:t>Diferenca e llogaritur për likuidim</w:t>
            </w:r>
          </w:p>
        </w:tc>
        <w:tc>
          <w:tcPr>
            <w:tcW w:w="0" w:type="auto"/>
          </w:tcPr>
          <w:p w:rsidR="00374BE1" w:rsidRPr="00374BE1" w:rsidRDefault="00374BE1" w:rsidP="00374BE1">
            <w:pPr>
              <w:pStyle w:val="Tabele"/>
              <w:rPr>
                <w:sz w:val="16"/>
              </w:rPr>
            </w:pPr>
            <w:r w:rsidRPr="00374BE1">
              <w:rPr>
                <w:sz w:val="16"/>
              </w:rPr>
              <w:t>Shënime</w:t>
            </w:r>
          </w:p>
        </w:tc>
      </w:tr>
      <w:tr w:rsidR="00374BE1" w:rsidRPr="00374BE1" w:rsidTr="00374BE1">
        <w:tc>
          <w:tcPr>
            <w:tcW w:w="0" w:type="auto"/>
          </w:tcPr>
          <w:p w:rsidR="00374BE1" w:rsidRPr="00374BE1" w:rsidRDefault="00374BE1" w:rsidP="00374BE1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  <w:gridSpan w:val="3"/>
          </w:tcPr>
          <w:p w:rsidR="00374BE1" w:rsidRPr="00374BE1" w:rsidRDefault="00374BE1" w:rsidP="00374BE1">
            <w:pPr>
              <w:pStyle w:val="Tabele"/>
              <w:rPr>
                <w:sz w:val="16"/>
              </w:rPr>
            </w:pPr>
            <w:r w:rsidRPr="00374BE1">
              <w:rPr>
                <w:sz w:val="16"/>
              </w:rPr>
              <w:t>Fshati Mashterkor</w:t>
            </w:r>
          </w:p>
        </w:tc>
        <w:tc>
          <w:tcPr>
            <w:tcW w:w="0" w:type="auto"/>
          </w:tcPr>
          <w:p w:rsidR="00374BE1" w:rsidRPr="00374BE1" w:rsidRDefault="00374BE1" w:rsidP="00374BE1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</w:tcPr>
          <w:p w:rsidR="00374BE1" w:rsidRPr="00374BE1" w:rsidRDefault="00374BE1" w:rsidP="00374BE1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</w:tcPr>
          <w:p w:rsidR="00374BE1" w:rsidRPr="00374BE1" w:rsidRDefault="00374BE1" w:rsidP="00374BE1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</w:tcPr>
          <w:p w:rsidR="00374BE1" w:rsidRPr="00374BE1" w:rsidRDefault="00374BE1" w:rsidP="00374BE1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</w:tcPr>
          <w:p w:rsidR="00374BE1" w:rsidRPr="00374BE1" w:rsidRDefault="00374BE1" w:rsidP="00374BE1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</w:tcPr>
          <w:p w:rsidR="00374BE1" w:rsidRPr="00374BE1" w:rsidRDefault="00374BE1" w:rsidP="00374BE1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</w:tcPr>
          <w:p w:rsidR="00374BE1" w:rsidRPr="00374BE1" w:rsidRDefault="00374BE1" w:rsidP="00374BE1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</w:tcPr>
          <w:p w:rsidR="00374BE1" w:rsidRPr="00374BE1" w:rsidRDefault="00374BE1" w:rsidP="00374BE1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</w:tcPr>
          <w:p w:rsidR="00374BE1" w:rsidRPr="00374BE1" w:rsidRDefault="00374BE1" w:rsidP="00374BE1">
            <w:pPr>
              <w:pStyle w:val="Tabele"/>
              <w:rPr>
                <w:sz w:val="16"/>
              </w:rPr>
            </w:pPr>
          </w:p>
        </w:tc>
        <w:tc>
          <w:tcPr>
            <w:tcW w:w="659" w:type="dxa"/>
          </w:tcPr>
          <w:p w:rsidR="00374BE1" w:rsidRPr="00374BE1" w:rsidRDefault="00374BE1" w:rsidP="00374BE1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</w:tcPr>
          <w:p w:rsidR="00374BE1" w:rsidRPr="00374BE1" w:rsidRDefault="00374BE1" w:rsidP="00374BE1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</w:tcPr>
          <w:p w:rsidR="00374BE1" w:rsidRPr="00374BE1" w:rsidRDefault="00374BE1" w:rsidP="00374BE1">
            <w:pPr>
              <w:pStyle w:val="Tabele"/>
              <w:rPr>
                <w:sz w:val="16"/>
              </w:rPr>
            </w:pPr>
          </w:p>
        </w:tc>
        <w:tc>
          <w:tcPr>
            <w:tcW w:w="925" w:type="dxa"/>
          </w:tcPr>
          <w:p w:rsidR="00374BE1" w:rsidRPr="00374BE1" w:rsidRDefault="00374BE1" w:rsidP="00374BE1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</w:tcPr>
          <w:p w:rsidR="00374BE1" w:rsidRPr="00374BE1" w:rsidRDefault="00374BE1" w:rsidP="00374BE1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</w:tcPr>
          <w:p w:rsidR="00374BE1" w:rsidRPr="00374BE1" w:rsidRDefault="00374BE1" w:rsidP="00374BE1">
            <w:pPr>
              <w:pStyle w:val="Tabele"/>
              <w:rPr>
                <w:sz w:val="16"/>
              </w:rPr>
            </w:pPr>
          </w:p>
        </w:tc>
      </w:tr>
      <w:tr w:rsidR="00374BE1" w:rsidRPr="00374BE1" w:rsidTr="00374BE1">
        <w:tc>
          <w:tcPr>
            <w:tcW w:w="0" w:type="auto"/>
          </w:tcPr>
          <w:p w:rsidR="00374BE1" w:rsidRPr="00374BE1" w:rsidRDefault="00374BE1" w:rsidP="00374BE1">
            <w:pPr>
              <w:pStyle w:val="Tabele"/>
              <w:rPr>
                <w:sz w:val="16"/>
              </w:rPr>
            </w:pPr>
            <w:r w:rsidRPr="00374BE1">
              <w:rPr>
                <w:sz w:val="16"/>
              </w:rPr>
              <w:t>1</w:t>
            </w:r>
          </w:p>
        </w:tc>
        <w:tc>
          <w:tcPr>
            <w:tcW w:w="0" w:type="auto"/>
          </w:tcPr>
          <w:p w:rsidR="00374BE1" w:rsidRPr="00374BE1" w:rsidRDefault="00374BE1" w:rsidP="00374BE1">
            <w:pPr>
              <w:pStyle w:val="Tabele"/>
              <w:rPr>
                <w:sz w:val="16"/>
              </w:rPr>
            </w:pPr>
            <w:r w:rsidRPr="00374BE1">
              <w:rPr>
                <w:sz w:val="16"/>
              </w:rPr>
              <w:t>Vasil</w:t>
            </w:r>
          </w:p>
        </w:tc>
        <w:tc>
          <w:tcPr>
            <w:tcW w:w="0" w:type="auto"/>
          </w:tcPr>
          <w:p w:rsidR="00374BE1" w:rsidRPr="00374BE1" w:rsidRDefault="00374BE1" w:rsidP="00374BE1">
            <w:pPr>
              <w:pStyle w:val="Tabele"/>
              <w:rPr>
                <w:sz w:val="16"/>
              </w:rPr>
            </w:pPr>
            <w:r w:rsidRPr="00374BE1">
              <w:rPr>
                <w:sz w:val="16"/>
              </w:rPr>
              <w:t>Gjok</w:t>
            </w:r>
          </w:p>
        </w:tc>
        <w:tc>
          <w:tcPr>
            <w:tcW w:w="0" w:type="auto"/>
          </w:tcPr>
          <w:p w:rsidR="00374BE1" w:rsidRPr="00374BE1" w:rsidRDefault="00374BE1" w:rsidP="00374BE1">
            <w:pPr>
              <w:pStyle w:val="Tabele"/>
              <w:rPr>
                <w:sz w:val="16"/>
              </w:rPr>
            </w:pPr>
            <w:r w:rsidRPr="00374BE1">
              <w:rPr>
                <w:sz w:val="16"/>
              </w:rPr>
              <w:t>Ndreca</w:t>
            </w:r>
          </w:p>
        </w:tc>
        <w:tc>
          <w:tcPr>
            <w:tcW w:w="0" w:type="auto"/>
          </w:tcPr>
          <w:p w:rsidR="00374BE1" w:rsidRPr="00374BE1" w:rsidRDefault="00374BE1" w:rsidP="00374BE1">
            <w:pPr>
              <w:pStyle w:val="Tabele"/>
              <w:rPr>
                <w:sz w:val="16"/>
              </w:rPr>
            </w:pPr>
            <w:r w:rsidRPr="00374BE1">
              <w:rPr>
                <w:sz w:val="16"/>
              </w:rPr>
              <w:t>2610</w:t>
            </w:r>
          </w:p>
        </w:tc>
        <w:tc>
          <w:tcPr>
            <w:tcW w:w="0" w:type="auto"/>
          </w:tcPr>
          <w:p w:rsidR="00374BE1" w:rsidRPr="00374BE1" w:rsidRDefault="00374BE1" w:rsidP="00374BE1">
            <w:pPr>
              <w:pStyle w:val="Tabele"/>
              <w:rPr>
                <w:sz w:val="16"/>
              </w:rPr>
            </w:pPr>
            <w:r w:rsidRPr="00374BE1">
              <w:rPr>
                <w:sz w:val="16"/>
              </w:rPr>
              <w:t>237</w:t>
            </w:r>
          </w:p>
        </w:tc>
        <w:tc>
          <w:tcPr>
            <w:tcW w:w="0" w:type="auto"/>
          </w:tcPr>
          <w:p w:rsidR="00374BE1" w:rsidRPr="00374BE1" w:rsidRDefault="00374BE1" w:rsidP="00374BE1">
            <w:pPr>
              <w:pStyle w:val="Tabele"/>
              <w:rPr>
                <w:sz w:val="16"/>
              </w:rPr>
            </w:pPr>
            <w:r w:rsidRPr="00374BE1">
              <w:rPr>
                <w:sz w:val="16"/>
              </w:rPr>
              <w:t>236</w:t>
            </w:r>
          </w:p>
        </w:tc>
        <w:tc>
          <w:tcPr>
            <w:tcW w:w="0" w:type="auto"/>
          </w:tcPr>
          <w:p w:rsidR="00374BE1" w:rsidRPr="00374BE1" w:rsidRDefault="00374BE1" w:rsidP="00374BE1">
            <w:pPr>
              <w:pStyle w:val="Tabele"/>
              <w:rPr>
                <w:sz w:val="16"/>
              </w:rPr>
            </w:pPr>
            <w:r w:rsidRPr="00374BE1">
              <w:rPr>
                <w:sz w:val="16"/>
              </w:rPr>
              <w:t>650</w:t>
            </w:r>
          </w:p>
        </w:tc>
        <w:tc>
          <w:tcPr>
            <w:tcW w:w="0" w:type="auto"/>
          </w:tcPr>
          <w:p w:rsidR="00374BE1" w:rsidRPr="00374BE1" w:rsidRDefault="00374BE1" w:rsidP="00374BE1">
            <w:pPr>
              <w:pStyle w:val="Tabele"/>
              <w:rPr>
                <w:sz w:val="16"/>
              </w:rPr>
            </w:pPr>
            <w:r w:rsidRPr="00374BE1">
              <w:rPr>
                <w:sz w:val="16"/>
              </w:rPr>
              <w:t>153400</w:t>
            </w:r>
          </w:p>
        </w:tc>
        <w:tc>
          <w:tcPr>
            <w:tcW w:w="0" w:type="auto"/>
          </w:tcPr>
          <w:p w:rsidR="00374BE1" w:rsidRPr="00374BE1" w:rsidRDefault="00374BE1" w:rsidP="00374BE1">
            <w:pPr>
              <w:pStyle w:val="Tabele"/>
              <w:rPr>
                <w:sz w:val="16"/>
              </w:rPr>
            </w:pPr>
            <w:r w:rsidRPr="00374BE1">
              <w:rPr>
                <w:sz w:val="16"/>
              </w:rPr>
              <w:t>Vasil</w:t>
            </w:r>
          </w:p>
        </w:tc>
        <w:tc>
          <w:tcPr>
            <w:tcW w:w="0" w:type="auto"/>
          </w:tcPr>
          <w:p w:rsidR="00374BE1" w:rsidRPr="00374BE1" w:rsidRDefault="00374BE1" w:rsidP="00374BE1">
            <w:pPr>
              <w:pStyle w:val="Tabele"/>
              <w:rPr>
                <w:sz w:val="16"/>
              </w:rPr>
            </w:pPr>
            <w:r w:rsidRPr="00374BE1">
              <w:rPr>
                <w:sz w:val="16"/>
              </w:rPr>
              <w:t>Gjok</w:t>
            </w:r>
          </w:p>
        </w:tc>
        <w:tc>
          <w:tcPr>
            <w:tcW w:w="0" w:type="auto"/>
          </w:tcPr>
          <w:p w:rsidR="00374BE1" w:rsidRPr="00374BE1" w:rsidRDefault="00374BE1" w:rsidP="00374BE1">
            <w:pPr>
              <w:pStyle w:val="Tabele"/>
              <w:rPr>
                <w:sz w:val="16"/>
              </w:rPr>
            </w:pPr>
            <w:r w:rsidRPr="00374BE1">
              <w:rPr>
                <w:sz w:val="16"/>
              </w:rPr>
              <w:t>Ndreca</w:t>
            </w:r>
          </w:p>
        </w:tc>
        <w:tc>
          <w:tcPr>
            <w:tcW w:w="0" w:type="auto"/>
          </w:tcPr>
          <w:p w:rsidR="00374BE1" w:rsidRPr="00374BE1" w:rsidRDefault="00374BE1" w:rsidP="00374BE1">
            <w:pPr>
              <w:pStyle w:val="Tabele"/>
              <w:rPr>
                <w:sz w:val="16"/>
              </w:rPr>
            </w:pPr>
            <w:r w:rsidRPr="00374BE1">
              <w:rPr>
                <w:sz w:val="16"/>
              </w:rPr>
              <w:t>2610</w:t>
            </w:r>
          </w:p>
        </w:tc>
        <w:tc>
          <w:tcPr>
            <w:tcW w:w="659" w:type="dxa"/>
          </w:tcPr>
          <w:p w:rsidR="00374BE1" w:rsidRPr="00374BE1" w:rsidRDefault="00374BE1" w:rsidP="00374BE1">
            <w:pPr>
              <w:pStyle w:val="Tabele"/>
              <w:rPr>
                <w:sz w:val="16"/>
              </w:rPr>
            </w:pPr>
            <w:r w:rsidRPr="00374BE1">
              <w:rPr>
                <w:sz w:val="16"/>
              </w:rPr>
              <w:t>237</w:t>
            </w:r>
          </w:p>
        </w:tc>
        <w:tc>
          <w:tcPr>
            <w:tcW w:w="0" w:type="auto"/>
          </w:tcPr>
          <w:p w:rsidR="00374BE1" w:rsidRPr="00374BE1" w:rsidRDefault="00374BE1" w:rsidP="00374BE1">
            <w:pPr>
              <w:pStyle w:val="Tabele"/>
              <w:rPr>
                <w:sz w:val="16"/>
              </w:rPr>
            </w:pPr>
            <w:r w:rsidRPr="00374BE1">
              <w:rPr>
                <w:sz w:val="16"/>
              </w:rPr>
              <w:t>236</w:t>
            </w:r>
          </w:p>
        </w:tc>
        <w:tc>
          <w:tcPr>
            <w:tcW w:w="0" w:type="auto"/>
          </w:tcPr>
          <w:p w:rsidR="00374BE1" w:rsidRPr="00374BE1" w:rsidRDefault="00374BE1" w:rsidP="00374BE1">
            <w:pPr>
              <w:pStyle w:val="Tabele"/>
              <w:rPr>
                <w:sz w:val="16"/>
              </w:rPr>
            </w:pPr>
            <w:r w:rsidRPr="00374BE1">
              <w:rPr>
                <w:sz w:val="16"/>
              </w:rPr>
              <w:t>1500</w:t>
            </w:r>
          </w:p>
        </w:tc>
        <w:tc>
          <w:tcPr>
            <w:tcW w:w="925" w:type="dxa"/>
          </w:tcPr>
          <w:p w:rsidR="00374BE1" w:rsidRPr="00374BE1" w:rsidRDefault="00374BE1" w:rsidP="00374BE1">
            <w:pPr>
              <w:pStyle w:val="Tabele"/>
              <w:rPr>
                <w:sz w:val="16"/>
              </w:rPr>
            </w:pPr>
            <w:r w:rsidRPr="00374BE1">
              <w:rPr>
                <w:sz w:val="16"/>
              </w:rPr>
              <w:t>354 000</w:t>
            </w:r>
          </w:p>
        </w:tc>
        <w:tc>
          <w:tcPr>
            <w:tcW w:w="0" w:type="auto"/>
          </w:tcPr>
          <w:p w:rsidR="00374BE1" w:rsidRPr="00374BE1" w:rsidRDefault="00374BE1" w:rsidP="00374BE1">
            <w:pPr>
              <w:pStyle w:val="Tabele"/>
              <w:rPr>
                <w:sz w:val="16"/>
              </w:rPr>
            </w:pPr>
            <w:r w:rsidRPr="00374BE1">
              <w:rPr>
                <w:sz w:val="16"/>
              </w:rPr>
              <w:t>200 600</w:t>
            </w:r>
          </w:p>
        </w:tc>
        <w:tc>
          <w:tcPr>
            <w:tcW w:w="0" w:type="auto"/>
          </w:tcPr>
          <w:p w:rsidR="00374BE1" w:rsidRPr="00374BE1" w:rsidRDefault="00374BE1" w:rsidP="00374BE1">
            <w:pPr>
              <w:pStyle w:val="Tabele"/>
              <w:rPr>
                <w:sz w:val="16"/>
              </w:rPr>
            </w:pPr>
            <w:r w:rsidRPr="00374BE1">
              <w:rPr>
                <w:sz w:val="16"/>
              </w:rPr>
              <w:t>Konfirmuar nga ZRPP</w:t>
            </w:r>
          </w:p>
        </w:tc>
      </w:tr>
      <w:tr w:rsidR="00374BE1" w:rsidRPr="00374BE1" w:rsidTr="00374BE1">
        <w:tc>
          <w:tcPr>
            <w:tcW w:w="0" w:type="auto"/>
          </w:tcPr>
          <w:p w:rsidR="00374BE1" w:rsidRPr="00374BE1" w:rsidRDefault="00374BE1" w:rsidP="00374BE1">
            <w:pPr>
              <w:pStyle w:val="Tabele"/>
              <w:rPr>
                <w:sz w:val="16"/>
              </w:rPr>
            </w:pPr>
            <w:r w:rsidRPr="00374BE1">
              <w:rPr>
                <w:sz w:val="16"/>
              </w:rPr>
              <w:t>2</w:t>
            </w:r>
          </w:p>
        </w:tc>
        <w:tc>
          <w:tcPr>
            <w:tcW w:w="0" w:type="auto"/>
          </w:tcPr>
          <w:p w:rsidR="00374BE1" w:rsidRPr="00374BE1" w:rsidRDefault="00374BE1" w:rsidP="00374BE1">
            <w:pPr>
              <w:pStyle w:val="Tabele"/>
              <w:rPr>
                <w:sz w:val="16"/>
              </w:rPr>
            </w:pPr>
            <w:r w:rsidRPr="00374BE1">
              <w:rPr>
                <w:sz w:val="16"/>
              </w:rPr>
              <w:t>Anton</w:t>
            </w:r>
          </w:p>
        </w:tc>
        <w:tc>
          <w:tcPr>
            <w:tcW w:w="0" w:type="auto"/>
          </w:tcPr>
          <w:p w:rsidR="00374BE1" w:rsidRPr="00374BE1" w:rsidRDefault="00374BE1" w:rsidP="00374BE1">
            <w:pPr>
              <w:pStyle w:val="Tabele"/>
              <w:rPr>
                <w:sz w:val="16"/>
              </w:rPr>
            </w:pPr>
            <w:r w:rsidRPr="00374BE1">
              <w:rPr>
                <w:sz w:val="16"/>
              </w:rPr>
              <w:t>Nikoll</w:t>
            </w:r>
          </w:p>
        </w:tc>
        <w:tc>
          <w:tcPr>
            <w:tcW w:w="0" w:type="auto"/>
          </w:tcPr>
          <w:p w:rsidR="00374BE1" w:rsidRPr="00374BE1" w:rsidRDefault="00374BE1" w:rsidP="00374BE1">
            <w:pPr>
              <w:pStyle w:val="Tabele"/>
              <w:rPr>
                <w:sz w:val="16"/>
              </w:rPr>
            </w:pPr>
            <w:r w:rsidRPr="00374BE1">
              <w:rPr>
                <w:sz w:val="16"/>
              </w:rPr>
              <w:t>Ndreca</w:t>
            </w:r>
          </w:p>
        </w:tc>
        <w:tc>
          <w:tcPr>
            <w:tcW w:w="0" w:type="auto"/>
          </w:tcPr>
          <w:p w:rsidR="00374BE1" w:rsidRPr="00374BE1" w:rsidRDefault="00374BE1" w:rsidP="00374BE1">
            <w:pPr>
              <w:pStyle w:val="Tabele"/>
              <w:rPr>
                <w:sz w:val="16"/>
              </w:rPr>
            </w:pPr>
            <w:r w:rsidRPr="00374BE1">
              <w:rPr>
                <w:sz w:val="16"/>
              </w:rPr>
              <w:t>2610</w:t>
            </w:r>
          </w:p>
        </w:tc>
        <w:tc>
          <w:tcPr>
            <w:tcW w:w="0" w:type="auto"/>
          </w:tcPr>
          <w:p w:rsidR="00374BE1" w:rsidRPr="00374BE1" w:rsidRDefault="00374BE1" w:rsidP="00374BE1">
            <w:pPr>
              <w:pStyle w:val="Tabele"/>
              <w:rPr>
                <w:sz w:val="16"/>
              </w:rPr>
            </w:pPr>
            <w:r w:rsidRPr="00374BE1">
              <w:rPr>
                <w:sz w:val="16"/>
              </w:rPr>
              <w:t>236</w:t>
            </w:r>
          </w:p>
        </w:tc>
        <w:tc>
          <w:tcPr>
            <w:tcW w:w="0" w:type="auto"/>
          </w:tcPr>
          <w:p w:rsidR="00374BE1" w:rsidRPr="00374BE1" w:rsidRDefault="00374BE1" w:rsidP="00374BE1">
            <w:pPr>
              <w:pStyle w:val="Tabele"/>
              <w:rPr>
                <w:sz w:val="16"/>
              </w:rPr>
            </w:pPr>
            <w:r w:rsidRPr="00374BE1">
              <w:rPr>
                <w:sz w:val="16"/>
              </w:rPr>
              <w:t>313</w:t>
            </w:r>
          </w:p>
        </w:tc>
        <w:tc>
          <w:tcPr>
            <w:tcW w:w="0" w:type="auto"/>
          </w:tcPr>
          <w:p w:rsidR="00374BE1" w:rsidRPr="00374BE1" w:rsidRDefault="00374BE1" w:rsidP="00374BE1">
            <w:pPr>
              <w:pStyle w:val="Tabele"/>
              <w:rPr>
                <w:sz w:val="16"/>
              </w:rPr>
            </w:pPr>
            <w:r w:rsidRPr="00374BE1">
              <w:rPr>
                <w:sz w:val="16"/>
              </w:rPr>
              <w:t>650</w:t>
            </w:r>
          </w:p>
        </w:tc>
        <w:tc>
          <w:tcPr>
            <w:tcW w:w="0" w:type="auto"/>
          </w:tcPr>
          <w:p w:rsidR="00374BE1" w:rsidRPr="00374BE1" w:rsidRDefault="00374BE1" w:rsidP="00374BE1">
            <w:pPr>
              <w:pStyle w:val="Tabele"/>
              <w:rPr>
                <w:sz w:val="16"/>
              </w:rPr>
            </w:pPr>
            <w:r w:rsidRPr="00374BE1">
              <w:rPr>
                <w:sz w:val="16"/>
              </w:rPr>
              <w:t>203450</w:t>
            </w:r>
          </w:p>
        </w:tc>
        <w:tc>
          <w:tcPr>
            <w:tcW w:w="0" w:type="auto"/>
          </w:tcPr>
          <w:p w:rsidR="00374BE1" w:rsidRPr="00374BE1" w:rsidRDefault="00374BE1" w:rsidP="00374BE1">
            <w:pPr>
              <w:pStyle w:val="Tabele"/>
              <w:rPr>
                <w:sz w:val="16"/>
              </w:rPr>
            </w:pPr>
            <w:r w:rsidRPr="00374BE1">
              <w:rPr>
                <w:sz w:val="16"/>
              </w:rPr>
              <w:t>Anton</w:t>
            </w:r>
          </w:p>
        </w:tc>
        <w:tc>
          <w:tcPr>
            <w:tcW w:w="0" w:type="auto"/>
          </w:tcPr>
          <w:p w:rsidR="00374BE1" w:rsidRPr="00374BE1" w:rsidRDefault="00374BE1" w:rsidP="00374BE1">
            <w:pPr>
              <w:pStyle w:val="Tabele"/>
              <w:rPr>
                <w:sz w:val="16"/>
              </w:rPr>
            </w:pPr>
            <w:r w:rsidRPr="00374BE1">
              <w:rPr>
                <w:sz w:val="16"/>
              </w:rPr>
              <w:t>Nikoll</w:t>
            </w:r>
          </w:p>
        </w:tc>
        <w:tc>
          <w:tcPr>
            <w:tcW w:w="0" w:type="auto"/>
          </w:tcPr>
          <w:p w:rsidR="00374BE1" w:rsidRPr="00374BE1" w:rsidRDefault="00374BE1" w:rsidP="00374BE1">
            <w:pPr>
              <w:pStyle w:val="Tabele"/>
              <w:rPr>
                <w:sz w:val="16"/>
              </w:rPr>
            </w:pPr>
            <w:r w:rsidRPr="00374BE1">
              <w:rPr>
                <w:sz w:val="16"/>
              </w:rPr>
              <w:t>Ndreca</w:t>
            </w:r>
          </w:p>
        </w:tc>
        <w:tc>
          <w:tcPr>
            <w:tcW w:w="0" w:type="auto"/>
          </w:tcPr>
          <w:p w:rsidR="00374BE1" w:rsidRPr="00374BE1" w:rsidRDefault="00374BE1" w:rsidP="00374BE1">
            <w:pPr>
              <w:pStyle w:val="Tabele"/>
              <w:rPr>
                <w:sz w:val="16"/>
              </w:rPr>
            </w:pPr>
            <w:r w:rsidRPr="00374BE1">
              <w:rPr>
                <w:sz w:val="16"/>
              </w:rPr>
              <w:t>2610</w:t>
            </w:r>
          </w:p>
        </w:tc>
        <w:tc>
          <w:tcPr>
            <w:tcW w:w="659" w:type="dxa"/>
          </w:tcPr>
          <w:p w:rsidR="00374BE1" w:rsidRPr="00374BE1" w:rsidRDefault="00374BE1" w:rsidP="00374BE1">
            <w:pPr>
              <w:pStyle w:val="Tabele"/>
              <w:rPr>
                <w:sz w:val="16"/>
              </w:rPr>
            </w:pPr>
            <w:r w:rsidRPr="00374BE1">
              <w:rPr>
                <w:sz w:val="16"/>
              </w:rPr>
              <w:t>236</w:t>
            </w:r>
          </w:p>
        </w:tc>
        <w:tc>
          <w:tcPr>
            <w:tcW w:w="0" w:type="auto"/>
          </w:tcPr>
          <w:p w:rsidR="00374BE1" w:rsidRPr="00374BE1" w:rsidRDefault="00374BE1" w:rsidP="00374BE1">
            <w:pPr>
              <w:pStyle w:val="Tabele"/>
              <w:rPr>
                <w:sz w:val="16"/>
              </w:rPr>
            </w:pPr>
            <w:r w:rsidRPr="00374BE1">
              <w:rPr>
                <w:sz w:val="16"/>
              </w:rPr>
              <w:t>313</w:t>
            </w:r>
          </w:p>
        </w:tc>
        <w:tc>
          <w:tcPr>
            <w:tcW w:w="0" w:type="auto"/>
          </w:tcPr>
          <w:p w:rsidR="00374BE1" w:rsidRPr="00374BE1" w:rsidRDefault="00374BE1" w:rsidP="00374BE1">
            <w:pPr>
              <w:pStyle w:val="Tabele"/>
              <w:rPr>
                <w:sz w:val="16"/>
              </w:rPr>
            </w:pPr>
            <w:r w:rsidRPr="00374BE1">
              <w:rPr>
                <w:sz w:val="16"/>
              </w:rPr>
              <w:t>1500</w:t>
            </w:r>
          </w:p>
        </w:tc>
        <w:tc>
          <w:tcPr>
            <w:tcW w:w="925" w:type="dxa"/>
          </w:tcPr>
          <w:p w:rsidR="00374BE1" w:rsidRPr="00374BE1" w:rsidRDefault="00374BE1" w:rsidP="00374BE1">
            <w:pPr>
              <w:pStyle w:val="Tabele"/>
              <w:rPr>
                <w:sz w:val="16"/>
              </w:rPr>
            </w:pPr>
            <w:r w:rsidRPr="00374BE1">
              <w:rPr>
                <w:sz w:val="16"/>
              </w:rPr>
              <w:t>469 500</w:t>
            </w:r>
          </w:p>
        </w:tc>
        <w:tc>
          <w:tcPr>
            <w:tcW w:w="0" w:type="auto"/>
          </w:tcPr>
          <w:p w:rsidR="00374BE1" w:rsidRPr="00374BE1" w:rsidRDefault="00374BE1" w:rsidP="00374BE1">
            <w:pPr>
              <w:pStyle w:val="Tabele"/>
              <w:rPr>
                <w:sz w:val="16"/>
              </w:rPr>
            </w:pPr>
            <w:r w:rsidRPr="00374BE1">
              <w:rPr>
                <w:sz w:val="16"/>
              </w:rPr>
              <w:t>266 050</w:t>
            </w:r>
          </w:p>
        </w:tc>
        <w:tc>
          <w:tcPr>
            <w:tcW w:w="0" w:type="auto"/>
          </w:tcPr>
          <w:p w:rsidR="00374BE1" w:rsidRPr="00374BE1" w:rsidRDefault="00374BE1" w:rsidP="00374BE1">
            <w:pPr>
              <w:pStyle w:val="Tabele"/>
              <w:rPr>
                <w:sz w:val="16"/>
              </w:rPr>
            </w:pPr>
            <w:r w:rsidRPr="00374BE1">
              <w:rPr>
                <w:sz w:val="16"/>
              </w:rPr>
              <w:t>Konfirmuar nga ZRPP</w:t>
            </w:r>
          </w:p>
        </w:tc>
      </w:tr>
      <w:tr w:rsidR="00374BE1" w:rsidRPr="00374BE1" w:rsidTr="00374BE1">
        <w:tc>
          <w:tcPr>
            <w:tcW w:w="0" w:type="auto"/>
          </w:tcPr>
          <w:p w:rsidR="00374BE1" w:rsidRPr="00374BE1" w:rsidRDefault="00374BE1" w:rsidP="00374BE1">
            <w:pPr>
              <w:pStyle w:val="Tabele"/>
              <w:rPr>
                <w:sz w:val="16"/>
              </w:rPr>
            </w:pPr>
            <w:r w:rsidRPr="00374BE1">
              <w:rPr>
                <w:sz w:val="16"/>
              </w:rPr>
              <w:t>3</w:t>
            </w:r>
          </w:p>
        </w:tc>
        <w:tc>
          <w:tcPr>
            <w:tcW w:w="0" w:type="auto"/>
          </w:tcPr>
          <w:p w:rsidR="00374BE1" w:rsidRPr="00374BE1" w:rsidRDefault="00374BE1" w:rsidP="00374BE1">
            <w:pPr>
              <w:pStyle w:val="Tabele"/>
              <w:rPr>
                <w:sz w:val="16"/>
              </w:rPr>
            </w:pPr>
            <w:r w:rsidRPr="00374BE1">
              <w:rPr>
                <w:sz w:val="16"/>
              </w:rPr>
              <w:t>Eridon</w:t>
            </w:r>
          </w:p>
        </w:tc>
        <w:tc>
          <w:tcPr>
            <w:tcW w:w="0" w:type="auto"/>
          </w:tcPr>
          <w:p w:rsidR="00374BE1" w:rsidRPr="00374BE1" w:rsidRDefault="00374BE1" w:rsidP="00374BE1">
            <w:pPr>
              <w:pStyle w:val="Tabele"/>
              <w:rPr>
                <w:sz w:val="16"/>
              </w:rPr>
            </w:pPr>
            <w:r w:rsidRPr="00374BE1">
              <w:rPr>
                <w:sz w:val="16"/>
              </w:rPr>
              <w:t>Fran</w:t>
            </w:r>
          </w:p>
        </w:tc>
        <w:tc>
          <w:tcPr>
            <w:tcW w:w="0" w:type="auto"/>
          </w:tcPr>
          <w:p w:rsidR="00374BE1" w:rsidRPr="00374BE1" w:rsidRDefault="00374BE1" w:rsidP="00374BE1">
            <w:pPr>
              <w:pStyle w:val="Tabele"/>
              <w:rPr>
                <w:sz w:val="16"/>
              </w:rPr>
            </w:pPr>
            <w:r w:rsidRPr="00374BE1">
              <w:rPr>
                <w:sz w:val="16"/>
              </w:rPr>
              <w:t>Skana</w:t>
            </w:r>
          </w:p>
        </w:tc>
        <w:tc>
          <w:tcPr>
            <w:tcW w:w="0" w:type="auto"/>
          </w:tcPr>
          <w:p w:rsidR="00374BE1" w:rsidRPr="00374BE1" w:rsidRDefault="00374BE1" w:rsidP="00374BE1">
            <w:pPr>
              <w:pStyle w:val="Tabele"/>
              <w:rPr>
                <w:sz w:val="16"/>
              </w:rPr>
            </w:pPr>
            <w:r w:rsidRPr="00374BE1">
              <w:rPr>
                <w:sz w:val="16"/>
              </w:rPr>
              <w:t>2610</w:t>
            </w:r>
          </w:p>
        </w:tc>
        <w:tc>
          <w:tcPr>
            <w:tcW w:w="0" w:type="auto"/>
          </w:tcPr>
          <w:p w:rsidR="00374BE1" w:rsidRPr="00374BE1" w:rsidRDefault="00374BE1" w:rsidP="00374BE1">
            <w:pPr>
              <w:pStyle w:val="Tabele"/>
              <w:rPr>
                <w:sz w:val="16"/>
              </w:rPr>
            </w:pPr>
            <w:r w:rsidRPr="00374BE1">
              <w:rPr>
                <w:sz w:val="16"/>
              </w:rPr>
              <w:t>214/1</w:t>
            </w:r>
          </w:p>
        </w:tc>
        <w:tc>
          <w:tcPr>
            <w:tcW w:w="0" w:type="auto"/>
          </w:tcPr>
          <w:p w:rsidR="00374BE1" w:rsidRPr="00374BE1" w:rsidRDefault="00374BE1" w:rsidP="00374BE1">
            <w:pPr>
              <w:pStyle w:val="Tabele"/>
              <w:rPr>
                <w:sz w:val="16"/>
              </w:rPr>
            </w:pPr>
            <w:r w:rsidRPr="00374BE1">
              <w:rPr>
                <w:sz w:val="16"/>
              </w:rPr>
              <w:t>500</w:t>
            </w:r>
          </w:p>
        </w:tc>
        <w:tc>
          <w:tcPr>
            <w:tcW w:w="0" w:type="auto"/>
          </w:tcPr>
          <w:p w:rsidR="00374BE1" w:rsidRPr="00374BE1" w:rsidRDefault="00374BE1" w:rsidP="00374BE1">
            <w:pPr>
              <w:pStyle w:val="Tabele"/>
              <w:rPr>
                <w:sz w:val="16"/>
              </w:rPr>
            </w:pPr>
            <w:r w:rsidRPr="00374BE1">
              <w:rPr>
                <w:sz w:val="16"/>
              </w:rPr>
              <w:t>650</w:t>
            </w:r>
          </w:p>
        </w:tc>
        <w:tc>
          <w:tcPr>
            <w:tcW w:w="0" w:type="auto"/>
          </w:tcPr>
          <w:p w:rsidR="00374BE1" w:rsidRPr="00374BE1" w:rsidRDefault="00374BE1" w:rsidP="00374BE1">
            <w:pPr>
              <w:pStyle w:val="Tabele"/>
              <w:rPr>
                <w:sz w:val="16"/>
              </w:rPr>
            </w:pPr>
            <w:r w:rsidRPr="00374BE1">
              <w:rPr>
                <w:sz w:val="16"/>
              </w:rPr>
              <w:t>325000</w:t>
            </w:r>
          </w:p>
        </w:tc>
        <w:tc>
          <w:tcPr>
            <w:tcW w:w="0" w:type="auto"/>
          </w:tcPr>
          <w:p w:rsidR="00374BE1" w:rsidRPr="00374BE1" w:rsidRDefault="00374BE1" w:rsidP="00374BE1">
            <w:pPr>
              <w:pStyle w:val="Tabele"/>
              <w:rPr>
                <w:sz w:val="16"/>
              </w:rPr>
            </w:pPr>
            <w:r w:rsidRPr="00374BE1">
              <w:rPr>
                <w:sz w:val="16"/>
              </w:rPr>
              <w:t>Eridon</w:t>
            </w:r>
          </w:p>
        </w:tc>
        <w:tc>
          <w:tcPr>
            <w:tcW w:w="0" w:type="auto"/>
          </w:tcPr>
          <w:p w:rsidR="00374BE1" w:rsidRPr="00374BE1" w:rsidRDefault="00374BE1" w:rsidP="00374BE1">
            <w:pPr>
              <w:pStyle w:val="Tabele"/>
              <w:rPr>
                <w:sz w:val="16"/>
              </w:rPr>
            </w:pPr>
            <w:r w:rsidRPr="00374BE1">
              <w:rPr>
                <w:sz w:val="16"/>
              </w:rPr>
              <w:t>Fran</w:t>
            </w:r>
          </w:p>
        </w:tc>
        <w:tc>
          <w:tcPr>
            <w:tcW w:w="0" w:type="auto"/>
          </w:tcPr>
          <w:p w:rsidR="00374BE1" w:rsidRPr="00374BE1" w:rsidRDefault="00374BE1" w:rsidP="00374BE1">
            <w:pPr>
              <w:pStyle w:val="Tabele"/>
              <w:rPr>
                <w:sz w:val="16"/>
              </w:rPr>
            </w:pPr>
            <w:r w:rsidRPr="00374BE1">
              <w:rPr>
                <w:sz w:val="16"/>
              </w:rPr>
              <w:t>Skana</w:t>
            </w:r>
          </w:p>
        </w:tc>
        <w:tc>
          <w:tcPr>
            <w:tcW w:w="0" w:type="auto"/>
          </w:tcPr>
          <w:p w:rsidR="00374BE1" w:rsidRPr="00374BE1" w:rsidRDefault="00374BE1" w:rsidP="00374BE1">
            <w:pPr>
              <w:pStyle w:val="Tabele"/>
              <w:rPr>
                <w:sz w:val="16"/>
              </w:rPr>
            </w:pPr>
            <w:r w:rsidRPr="00374BE1">
              <w:rPr>
                <w:sz w:val="16"/>
              </w:rPr>
              <w:t>2610</w:t>
            </w:r>
          </w:p>
        </w:tc>
        <w:tc>
          <w:tcPr>
            <w:tcW w:w="659" w:type="dxa"/>
          </w:tcPr>
          <w:p w:rsidR="00374BE1" w:rsidRPr="00374BE1" w:rsidRDefault="00374BE1" w:rsidP="00374BE1">
            <w:pPr>
              <w:pStyle w:val="Tabele"/>
              <w:rPr>
                <w:sz w:val="16"/>
              </w:rPr>
            </w:pPr>
            <w:r w:rsidRPr="00374BE1">
              <w:rPr>
                <w:sz w:val="16"/>
              </w:rPr>
              <w:t>214/1</w:t>
            </w:r>
          </w:p>
        </w:tc>
        <w:tc>
          <w:tcPr>
            <w:tcW w:w="0" w:type="auto"/>
          </w:tcPr>
          <w:p w:rsidR="00374BE1" w:rsidRPr="00374BE1" w:rsidRDefault="00374BE1" w:rsidP="00374BE1">
            <w:pPr>
              <w:pStyle w:val="Tabele"/>
              <w:rPr>
                <w:sz w:val="16"/>
              </w:rPr>
            </w:pPr>
            <w:r w:rsidRPr="00374BE1">
              <w:rPr>
                <w:sz w:val="16"/>
              </w:rPr>
              <w:t>500</w:t>
            </w:r>
          </w:p>
        </w:tc>
        <w:tc>
          <w:tcPr>
            <w:tcW w:w="0" w:type="auto"/>
          </w:tcPr>
          <w:p w:rsidR="00374BE1" w:rsidRPr="00374BE1" w:rsidRDefault="00374BE1" w:rsidP="00374BE1">
            <w:pPr>
              <w:pStyle w:val="Tabele"/>
              <w:rPr>
                <w:sz w:val="16"/>
              </w:rPr>
            </w:pPr>
            <w:r w:rsidRPr="00374BE1">
              <w:rPr>
                <w:sz w:val="16"/>
              </w:rPr>
              <w:t>1500</w:t>
            </w:r>
          </w:p>
        </w:tc>
        <w:tc>
          <w:tcPr>
            <w:tcW w:w="925" w:type="dxa"/>
          </w:tcPr>
          <w:p w:rsidR="00374BE1" w:rsidRPr="00374BE1" w:rsidRDefault="00374BE1" w:rsidP="00374BE1">
            <w:pPr>
              <w:pStyle w:val="Tabele"/>
              <w:rPr>
                <w:sz w:val="16"/>
              </w:rPr>
            </w:pPr>
            <w:r w:rsidRPr="00374BE1">
              <w:rPr>
                <w:sz w:val="16"/>
              </w:rPr>
              <w:t>750 000</w:t>
            </w:r>
          </w:p>
        </w:tc>
        <w:tc>
          <w:tcPr>
            <w:tcW w:w="0" w:type="auto"/>
          </w:tcPr>
          <w:p w:rsidR="00374BE1" w:rsidRPr="00374BE1" w:rsidRDefault="00374BE1" w:rsidP="00374BE1">
            <w:pPr>
              <w:pStyle w:val="Tabele"/>
              <w:rPr>
                <w:sz w:val="16"/>
              </w:rPr>
            </w:pPr>
            <w:r w:rsidRPr="00374BE1">
              <w:rPr>
                <w:sz w:val="16"/>
              </w:rPr>
              <w:t>425 000</w:t>
            </w:r>
          </w:p>
        </w:tc>
        <w:tc>
          <w:tcPr>
            <w:tcW w:w="0" w:type="auto"/>
          </w:tcPr>
          <w:p w:rsidR="00374BE1" w:rsidRPr="00374BE1" w:rsidRDefault="00374BE1" w:rsidP="00374BE1">
            <w:pPr>
              <w:pStyle w:val="Tabele"/>
              <w:rPr>
                <w:sz w:val="16"/>
              </w:rPr>
            </w:pPr>
            <w:r w:rsidRPr="00374BE1">
              <w:rPr>
                <w:sz w:val="16"/>
              </w:rPr>
              <w:t>Konfirmuar nga ZRPP</w:t>
            </w:r>
          </w:p>
        </w:tc>
      </w:tr>
      <w:tr w:rsidR="00374BE1" w:rsidRPr="00374BE1" w:rsidTr="00374BE1">
        <w:tc>
          <w:tcPr>
            <w:tcW w:w="0" w:type="auto"/>
          </w:tcPr>
          <w:p w:rsidR="00374BE1" w:rsidRPr="00374BE1" w:rsidRDefault="00374BE1" w:rsidP="00374BE1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</w:tcPr>
          <w:p w:rsidR="00374BE1" w:rsidRPr="00374BE1" w:rsidRDefault="00374BE1" w:rsidP="00374BE1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</w:tcPr>
          <w:p w:rsidR="00374BE1" w:rsidRPr="00374BE1" w:rsidRDefault="00374BE1" w:rsidP="00374BE1">
            <w:pPr>
              <w:pStyle w:val="Tabele"/>
              <w:rPr>
                <w:sz w:val="16"/>
              </w:rPr>
            </w:pPr>
            <w:r w:rsidRPr="00374BE1">
              <w:rPr>
                <w:sz w:val="16"/>
              </w:rPr>
              <w:t>Totali</w:t>
            </w:r>
          </w:p>
        </w:tc>
        <w:tc>
          <w:tcPr>
            <w:tcW w:w="0" w:type="auto"/>
          </w:tcPr>
          <w:p w:rsidR="00374BE1" w:rsidRPr="00374BE1" w:rsidRDefault="00374BE1" w:rsidP="00374BE1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</w:tcPr>
          <w:p w:rsidR="00374BE1" w:rsidRPr="00374BE1" w:rsidRDefault="00374BE1" w:rsidP="00374BE1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</w:tcPr>
          <w:p w:rsidR="00374BE1" w:rsidRPr="00374BE1" w:rsidRDefault="00374BE1" w:rsidP="00374BE1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</w:tcPr>
          <w:p w:rsidR="00374BE1" w:rsidRPr="00374BE1" w:rsidRDefault="00374BE1" w:rsidP="00374BE1">
            <w:pPr>
              <w:pStyle w:val="Tabele"/>
              <w:rPr>
                <w:sz w:val="16"/>
              </w:rPr>
            </w:pPr>
            <w:r w:rsidRPr="00374BE1">
              <w:rPr>
                <w:sz w:val="16"/>
              </w:rPr>
              <w:t>1049</w:t>
            </w:r>
          </w:p>
        </w:tc>
        <w:tc>
          <w:tcPr>
            <w:tcW w:w="0" w:type="auto"/>
          </w:tcPr>
          <w:p w:rsidR="00374BE1" w:rsidRPr="00374BE1" w:rsidRDefault="00374BE1" w:rsidP="00374BE1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</w:tcPr>
          <w:p w:rsidR="00374BE1" w:rsidRPr="00374BE1" w:rsidRDefault="00374BE1" w:rsidP="00374BE1">
            <w:pPr>
              <w:pStyle w:val="Tabele"/>
              <w:rPr>
                <w:sz w:val="16"/>
              </w:rPr>
            </w:pPr>
            <w:r w:rsidRPr="00374BE1">
              <w:rPr>
                <w:sz w:val="16"/>
              </w:rPr>
              <w:t>681850</w:t>
            </w:r>
          </w:p>
        </w:tc>
        <w:tc>
          <w:tcPr>
            <w:tcW w:w="0" w:type="auto"/>
          </w:tcPr>
          <w:p w:rsidR="00374BE1" w:rsidRPr="00374BE1" w:rsidRDefault="00374BE1" w:rsidP="00374BE1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</w:tcPr>
          <w:p w:rsidR="00374BE1" w:rsidRPr="00374BE1" w:rsidRDefault="00374BE1" w:rsidP="00374BE1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</w:tcPr>
          <w:p w:rsidR="00374BE1" w:rsidRPr="00374BE1" w:rsidRDefault="00374BE1" w:rsidP="00374BE1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</w:tcPr>
          <w:p w:rsidR="00374BE1" w:rsidRPr="00374BE1" w:rsidRDefault="00374BE1" w:rsidP="00374BE1">
            <w:pPr>
              <w:pStyle w:val="Tabele"/>
              <w:rPr>
                <w:sz w:val="16"/>
              </w:rPr>
            </w:pPr>
          </w:p>
        </w:tc>
        <w:tc>
          <w:tcPr>
            <w:tcW w:w="659" w:type="dxa"/>
          </w:tcPr>
          <w:p w:rsidR="00374BE1" w:rsidRPr="00374BE1" w:rsidRDefault="00374BE1" w:rsidP="00374BE1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</w:tcPr>
          <w:p w:rsidR="00374BE1" w:rsidRPr="00374BE1" w:rsidRDefault="00374BE1" w:rsidP="00374BE1">
            <w:pPr>
              <w:pStyle w:val="Tabele"/>
              <w:rPr>
                <w:sz w:val="16"/>
              </w:rPr>
            </w:pPr>
            <w:r w:rsidRPr="00374BE1">
              <w:rPr>
                <w:sz w:val="16"/>
              </w:rPr>
              <w:t>1049</w:t>
            </w:r>
          </w:p>
        </w:tc>
        <w:tc>
          <w:tcPr>
            <w:tcW w:w="0" w:type="auto"/>
          </w:tcPr>
          <w:p w:rsidR="00374BE1" w:rsidRPr="00374BE1" w:rsidRDefault="00374BE1" w:rsidP="00374BE1">
            <w:pPr>
              <w:pStyle w:val="Tabele"/>
              <w:rPr>
                <w:sz w:val="16"/>
              </w:rPr>
            </w:pPr>
          </w:p>
        </w:tc>
        <w:tc>
          <w:tcPr>
            <w:tcW w:w="925" w:type="dxa"/>
          </w:tcPr>
          <w:p w:rsidR="00374BE1" w:rsidRPr="00374BE1" w:rsidRDefault="00374BE1" w:rsidP="00374BE1">
            <w:pPr>
              <w:pStyle w:val="Tabele"/>
              <w:rPr>
                <w:sz w:val="16"/>
              </w:rPr>
            </w:pPr>
            <w:r w:rsidRPr="00374BE1">
              <w:rPr>
                <w:sz w:val="16"/>
              </w:rPr>
              <w:t>1573500</w:t>
            </w:r>
          </w:p>
        </w:tc>
        <w:tc>
          <w:tcPr>
            <w:tcW w:w="0" w:type="auto"/>
          </w:tcPr>
          <w:p w:rsidR="00374BE1" w:rsidRPr="00374BE1" w:rsidRDefault="00374BE1" w:rsidP="00374BE1">
            <w:pPr>
              <w:pStyle w:val="Tabele"/>
              <w:rPr>
                <w:sz w:val="16"/>
              </w:rPr>
            </w:pPr>
            <w:r w:rsidRPr="00374BE1">
              <w:rPr>
                <w:sz w:val="16"/>
              </w:rPr>
              <w:t>891650</w:t>
            </w:r>
          </w:p>
        </w:tc>
        <w:tc>
          <w:tcPr>
            <w:tcW w:w="0" w:type="auto"/>
          </w:tcPr>
          <w:p w:rsidR="00374BE1" w:rsidRPr="00374BE1" w:rsidRDefault="00374BE1" w:rsidP="00374BE1">
            <w:pPr>
              <w:pStyle w:val="Tabele"/>
              <w:rPr>
                <w:sz w:val="16"/>
              </w:rPr>
            </w:pPr>
          </w:p>
        </w:tc>
      </w:tr>
    </w:tbl>
    <w:p w:rsidR="00374BE1" w:rsidRDefault="00374BE1" w:rsidP="00374BE1">
      <w:pPr>
        <w:pStyle w:val="Paragrafi0"/>
        <w:sectPr w:rsidR="00374BE1" w:rsidSect="00374BE1">
          <w:pgSz w:w="16840" w:h="11907" w:orient="landscape" w:code="267"/>
          <w:pgMar w:top="1418" w:right="1418" w:bottom="1418" w:left="1418" w:header="720" w:footer="720" w:gutter="0"/>
          <w:cols w:space="720"/>
          <w:docGrid w:linePitch="360"/>
        </w:sectPr>
      </w:pPr>
    </w:p>
    <w:p w:rsidR="00016606" w:rsidRDefault="00016606" w:rsidP="00374BE1">
      <w:pPr>
        <w:pStyle w:val="Paragrafi0"/>
      </w:pPr>
    </w:p>
    <w:sectPr w:rsidR="0001660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DE7855">
      <w:r>
        <w:separator/>
      </w:r>
    </w:p>
  </w:endnote>
  <w:endnote w:type="continuationSeparator" w:id="0">
    <w:p w:rsidR="00000000" w:rsidRDefault="00DE78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DE7855">
      <w:r>
        <w:separator/>
      </w:r>
    </w:p>
  </w:footnote>
  <w:footnote w:type="continuationSeparator" w:id="0">
    <w:p w:rsidR="00000000" w:rsidRDefault="00DE785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374BE1"/>
    <w:rsid w:val="00005805"/>
    <w:rsid w:val="000116E2"/>
    <w:rsid w:val="000152A2"/>
    <w:rsid w:val="00016505"/>
    <w:rsid w:val="00016606"/>
    <w:rsid w:val="00017EBE"/>
    <w:rsid w:val="0002384E"/>
    <w:rsid w:val="000239EC"/>
    <w:rsid w:val="000253C1"/>
    <w:rsid w:val="0002748B"/>
    <w:rsid w:val="00030428"/>
    <w:rsid w:val="00041A56"/>
    <w:rsid w:val="00042FCA"/>
    <w:rsid w:val="000437E7"/>
    <w:rsid w:val="00053FD5"/>
    <w:rsid w:val="00055B92"/>
    <w:rsid w:val="00057B3F"/>
    <w:rsid w:val="00066D6B"/>
    <w:rsid w:val="00071072"/>
    <w:rsid w:val="000813AD"/>
    <w:rsid w:val="00081DED"/>
    <w:rsid w:val="00082B4B"/>
    <w:rsid w:val="000903B6"/>
    <w:rsid w:val="000B3B20"/>
    <w:rsid w:val="000B7659"/>
    <w:rsid w:val="000C2D93"/>
    <w:rsid w:val="000C4FFA"/>
    <w:rsid w:val="000C61F8"/>
    <w:rsid w:val="000C750C"/>
    <w:rsid w:val="000D1F2B"/>
    <w:rsid w:val="000D65A1"/>
    <w:rsid w:val="000E0DE0"/>
    <w:rsid w:val="000E47F5"/>
    <w:rsid w:val="000F0EC8"/>
    <w:rsid w:val="00103440"/>
    <w:rsid w:val="00115A10"/>
    <w:rsid w:val="00116E1D"/>
    <w:rsid w:val="001249B9"/>
    <w:rsid w:val="00125054"/>
    <w:rsid w:val="00132DD0"/>
    <w:rsid w:val="00132FBB"/>
    <w:rsid w:val="00134231"/>
    <w:rsid w:val="00134F17"/>
    <w:rsid w:val="00134F2A"/>
    <w:rsid w:val="0015202D"/>
    <w:rsid w:val="00152456"/>
    <w:rsid w:val="001532F4"/>
    <w:rsid w:val="00154D78"/>
    <w:rsid w:val="001623F8"/>
    <w:rsid w:val="001743DB"/>
    <w:rsid w:val="001763D1"/>
    <w:rsid w:val="001952F8"/>
    <w:rsid w:val="00197CB4"/>
    <w:rsid w:val="001A2C51"/>
    <w:rsid w:val="001A3A7E"/>
    <w:rsid w:val="001B05F9"/>
    <w:rsid w:val="001B06BA"/>
    <w:rsid w:val="001B39D0"/>
    <w:rsid w:val="001C1609"/>
    <w:rsid w:val="001C345E"/>
    <w:rsid w:val="001C3F7F"/>
    <w:rsid w:val="001C407E"/>
    <w:rsid w:val="001C6FD6"/>
    <w:rsid w:val="001D52B7"/>
    <w:rsid w:val="001D6951"/>
    <w:rsid w:val="001E0AF3"/>
    <w:rsid w:val="001E3756"/>
    <w:rsid w:val="001F0318"/>
    <w:rsid w:val="001F45BB"/>
    <w:rsid w:val="00203073"/>
    <w:rsid w:val="00204565"/>
    <w:rsid w:val="002047F1"/>
    <w:rsid w:val="00206485"/>
    <w:rsid w:val="002112FF"/>
    <w:rsid w:val="00211D2B"/>
    <w:rsid w:val="002218B3"/>
    <w:rsid w:val="0022239B"/>
    <w:rsid w:val="002278F6"/>
    <w:rsid w:val="002343A6"/>
    <w:rsid w:val="00235855"/>
    <w:rsid w:val="00242E4B"/>
    <w:rsid w:val="00252D7E"/>
    <w:rsid w:val="002538A1"/>
    <w:rsid w:val="0025540D"/>
    <w:rsid w:val="002608DE"/>
    <w:rsid w:val="002612BA"/>
    <w:rsid w:val="00266A90"/>
    <w:rsid w:val="00273B1C"/>
    <w:rsid w:val="002819BD"/>
    <w:rsid w:val="0029358C"/>
    <w:rsid w:val="002B43E3"/>
    <w:rsid w:val="002B5A40"/>
    <w:rsid w:val="002B5C1F"/>
    <w:rsid w:val="002B7B90"/>
    <w:rsid w:val="002C2F7E"/>
    <w:rsid w:val="002C663A"/>
    <w:rsid w:val="002D6667"/>
    <w:rsid w:val="002E64E8"/>
    <w:rsid w:val="002E6924"/>
    <w:rsid w:val="002E7680"/>
    <w:rsid w:val="002F3591"/>
    <w:rsid w:val="00304541"/>
    <w:rsid w:val="003107C7"/>
    <w:rsid w:val="00310CBB"/>
    <w:rsid w:val="0031550B"/>
    <w:rsid w:val="00323062"/>
    <w:rsid w:val="00324C47"/>
    <w:rsid w:val="0034544B"/>
    <w:rsid w:val="00354C70"/>
    <w:rsid w:val="00356EA6"/>
    <w:rsid w:val="00357FBC"/>
    <w:rsid w:val="003604C4"/>
    <w:rsid w:val="00362CEA"/>
    <w:rsid w:val="00364171"/>
    <w:rsid w:val="003655DE"/>
    <w:rsid w:val="00371546"/>
    <w:rsid w:val="00373FD0"/>
    <w:rsid w:val="00374BE1"/>
    <w:rsid w:val="0037658A"/>
    <w:rsid w:val="00380843"/>
    <w:rsid w:val="003863E0"/>
    <w:rsid w:val="0038645D"/>
    <w:rsid w:val="003A0F41"/>
    <w:rsid w:val="003A59E8"/>
    <w:rsid w:val="003B370C"/>
    <w:rsid w:val="003B7283"/>
    <w:rsid w:val="003C34AC"/>
    <w:rsid w:val="003C5597"/>
    <w:rsid w:val="003D046C"/>
    <w:rsid w:val="003E29AB"/>
    <w:rsid w:val="003E5A3C"/>
    <w:rsid w:val="003F01F0"/>
    <w:rsid w:val="003F3FB6"/>
    <w:rsid w:val="003F62D2"/>
    <w:rsid w:val="00402051"/>
    <w:rsid w:val="00402398"/>
    <w:rsid w:val="004035B3"/>
    <w:rsid w:val="00411350"/>
    <w:rsid w:val="00412459"/>
    <w:rsid w:val="004130DD"/>
    <w:rsid w:val="00413B02"/>
    <w:rsid w:val="0042500E"/>
    <w:rsid w:val="004257EA"/>
    <w:rsid w:val="00425AC9"/>
    <w:rsid w:val="00426A74"/>
    <w:rsid w:val="00427F76"/>
    <w:rsid w:val="004319C3"/>
    <w:rsid w:val="004450DD"/>
    <w:rsid w:val="004476E3"/>
    <w:rsid w:val="004516B2"/>
    <w:rsid w:val="00453249"/>
    <w:rsid w:val="0045357A"/>
    <w:rsid w:val="004676E2"/>
    <w:rsid w:val="00471BC0"/>
    <w:rsid w:val="00474045"/>
    <w:rsid w:val="0047736D"/>
    <w:rsid w:val="004811FB"/>
    <w:rsid w:val="00481895"/>
    <w:rsid w:val="00483AD8"/>
    <w:rsid w:val="00494FC4"/>
    <w:rsid w:val="0049593A"/>
    <w:rsid w:val="004A7CD1"/>
    <w:rsid w:val="004B2212"/>
    <w:rsid w:val="004B4D1B"/>
    <w:rsid w:val="004C1AB1"/>
    <w:rsid w:val="004C505A"/>
    <w:rsid w:val="004C798A"/>
    <w:rsid w:val="004E72E6"/>
    <w:rsid w:val="004F5B0D"/>
    <w:rsid w:val="004F5C9A"/>
    <w:rsid w:val="004F6760"/>
    <w:rsid w:val="005009A9"/>
    <w:rsid w:val="00502300"/>
    <w:rsid w:val="00505C74"/>
    <w:rsid w:val="00520904"/>
    <w:rsid w:val="005267D0"/>
    <w:rsid w:val="00530279"/>
    <w:rsid w:val="00530570"/>
    <w:rsid w:val="00557A25"/>
    <w:rsid w:val="00560DBD"/>
    <w:rsid w:val="00571417"/>
    <w:rsid w:val="00571B16"/>
    <w:rsid w:val="00572B76"/>
    <w:rsid w:val="00582220"/>
    <w:rsid w:val="00585AFC"/>
    <w:rsid w:val="005915C1"/>
    <w:rsid w:val="005A6181"/>
    <w:rsid w:val="005A76EA"/>
    <w:rsid w:val="005B3FEB"/>
    <w:rsid w:val="005C1ED6"/>
    <w:rsid w:val="005D3BF4"/>
    <w:rsid w:val="005F1B52"/>
    <w:rsid w:val="005F436D"/>
    <w:rsid w:val="00602F29"/>
    <w:rsid w:val="00603BBB"/>
    <w:rsid w:val="0060696A"/>
    <w:rsid w:val="00614F77"/>
    <w:rsid w:val="00615823"/>
    <w:rsid w:val="00615F4E"/>
    <w:rsid w:val="00616583"/>
    <w:rsid w:val="00616B11"/>
    <w:rsid w:val="00634970"/>
    <w:rsid w:val="0064249D"/>
    <w:rsid w:val="006425FC"/>
    <w:rsid w:val="00655C2E"/>
    <w:rsid w:val="00671577"/>
    <w:rsid w:val="00671C0A"/>
    <w:rsid w:val="00673FD9"/>
    <w:rsid w:val="00673FF0"/>
    <w:rsid w:val="006771AC"/>
    <w:rsid w:val="00682F33"/>
    <w:rsid w:val="00683536"/>
    <w:rsid w:val="006933FE"/>
    <w:rsid w:val="00694E32"/>
    <w:rsid w:val="006B2EF9"/>
    <w:rsid w:val="006C10D2"/>
    <w:rsid w:val="006C11F5"/>
    <w:rsid w:val="006C40C4"/>
    <w:rsid w:val="006C6838"/>
    <w:rsid w:val="006C6CC1"/>
    <w:rsid w:val="006D67FD"/>
    <w:rsid w:val="006D6EFE"/>
    <w:rsid w:val="006E0B99"/>
    <w:rsid w:val="006E2A46"/>
    <w:rsid w:val="006E3575"/>
    <w:rsid w:val="006F340A"/>
    <w:rsid w:val="006F3D8B"/>
    <w:rsid w:val="007071C1"/>
    <w:rsid w:val="00715049"/>
    <w:rsid w:val="007169FF"/>
    <w:rsid w:val="007235A2"/>
    <w:rsid w:val="00723C7E"/>
    <w:rsid w:val="00727E09"/>
    <w:rsid w:val="007317E7"/>
    <w:rsid w:val="0073198A"/>
    <w:rsid w:val="007331A1"/>
    <w:rsid w:val="007355EB"/>
    <w:rsid w:val="00750536"/>
    <w:rsid w:val="00756B4E"/>
    <w:rsid w:val="0075728B"/>
    <w:rsid w:val="00760AA6"/>
    <w:rsid w:val="00761FEB"/>
    <w:rsid w:val="007708DE"/>
    <w:rsid w:val="007770EC"/>
    <w:rsid w:val="0078151F"/>
    <w:rsid w:val="007819BC"/>
    <w:rsid w:val="0078554A"/>
    <w:rsid w:val="00785FFC"/>
    <w:rsid w:val="00786BC7"/>
    <w:rsid w:val="00792743"/>
    <w:rsid w:val="0079382F"/>
    <w:rsid w:val="007970A2"/>
    <w:rsid w:val="007C561F"/>
    <w:rsid w:val="007D12D3"/>
    <w:rsid w:val="007D3D1F"/>
    <w:rsid w:val="007D4410"/>
    <w:rsid w:val="007D4F2F"/>
    <w:rsid w:val="007E1300"/>
    <w:rsid w:val="007E2FED"/>
    <w:rsid w:val="007E4705"/>
    <w:rsid w:val="007E4BB8"/>
    <w:rsid w:val="007E75E0"/>
    <w:rsid w:val="007F4A22"/>
    <w:rsid w:val="007F60D2"/>
    <w:rsid w:val="0080191A"/>
    <w:rsid w:val="008034BC"/>
    <w:rsid w:val="008041F7"/>
    <w:rsid w:val="008073B6"/>
    <w:rsid w:val="00814982"/>
    <w:rsid w:val="008162EE"/>
    <w:rsid w:val="00823050"/>
    <w:rsid w:val="0084152F"/>
    <w:rsid w:val="00843D8C"/>
    <w:rsid w:val="00844A57"/>
    <w:rsid w:val="008518B1"/>
    <w:rsid w:val="008533FC"/>
    <w:rsid w:val="008569AD"/>
    <w:rsid w:val="0088053B"/>
    <w:rsid w:val="00883176"/>
    <w:rsid w:val="0088753F"/>
    <w:rsid w:val="00887EBD"/>
    <w:rsid w:val="00890E90"/>
    <w:rsid w:val="0089617E"/>
    <w:rsid w:val="008B10ED"/>
    <w:rsid w:val="008C0D19"/>
    <w:rsid w:val="008D242F"/>
    <w:rsid w:val="008D658B"/>
    <w:rsid w:val="008D73A9"/>
    <w:rsid w:val="008E7307"/>
    <w:rsid w:val="008F0846"/>
    <w:rsid w:val="008F1BE3"/>
    <w:rsid w:val="008F71A1"/>
    <w:rsid w:val="009016F3"/>
    <w:rsid w:val="0091129D"/>
    <w:rsid w:val="00913360"/>
    <w:rsid w:val="009166AF"/>
    <w:rsid w:val="0091681E"/>
    <w:rsid w:val="009221B5"/>
    <w:rsid w:val="009250E2"/>
    <w:rsid w:val="00927B74"/>
    <w:rsid w:val="0093145E"/>
    <w:rsid w:val="00943098"/>
    <w:rsid w:val="00952B82"/>
    <w:rsid w:val="00961AD4"/>
    <w:rsid w:val="00971B20"/>
    <w:rsid w:val="009865D7"/>
    <w:rsid w:val="00990A5D"/>
    <w:rsid w:val="00997B16"/>
    <w:rsid w:val="009A1FDB"/>
    <w:rsid w:val="009A7512"/>
    <w:rsid w:val="009B5DE8"/>
    <w:rsid w:val="009C244E"/>
    <w:rsid w:val="009C59E2"/>
    <w:rsid w:val="009C6724"/>
    <w:rsid w:val="009C698B"/>
    <w:rsid w:val="009E12A3"/>
    <w:rsid w:val="009E196D"/>
    <w:rsid w:val="009F6FD2"/>
    <w:rsid w:val="00A06ECC"/>
    <w:rsid w:val="00A1081B"/>
    <w:rsid w:val="00A1481A"/>
    <w:rsid w:val="00A23238"/>
    <w:rsid w:val="00A308F3"/>
    <w:rsid w:val="00A30FB1"/>
    <w:rsid w:val="00A36F61"/>
    <w:rsid w:val="00A507D7"/>
    <w:rsid w:val="00A512E6"/>
    <w:rsid w:val="00A51C90"/>
    <w:rsid w:val="00A520E9"/>
    <w:rsid w:val="00A52E74"/>
    <w:rsid w:val="00A553C4"/>
    <w:rsid w:val="00A55AA8"/>
    <w:rsid w:val="00A55AFE"/>
    <w:rsid w:val="00A564F3"/>
    <w:rsid w:val="00A56B57"/>
    <w:rsid w:val="00A67CEB"/>
    <w:rsid w:val="00A67D65"/>
    <w:rsid w:val="00A67FDB"/>
    <w:rsid w:val="00A70520"/>
    <w:rsid w:val="00A731A2"/>
    <w:rsid w:val="00A80C9A"/>
    <w:rsid w:val="00A81297"/>
    <w:rsid w:val="00A93486"/>
    <w:rsid w:val="00A95020"/>
    <w:rsid w:val="00A95AEE"/>
    <w:rsid w:val="00A97655"/>
    <w:rsid w:val="00AA0126"/>
    <w:rsid w:val="00AA0509"/>
    <w:rsid w:val="00AB6ED0"/>
    <w:rsid w:val="00AC113B"/>
    <w:rsid w:val="00AE2C3A"/>
    <w:rsid w:val="00AF09C3"/>
    <w:rsid w:val="00AF6FC9"/>
    <w:rsid w:val="00B01885"/>
    <w:rsid w:val="00B0397B"/>
    <w:rsid w:val="00B231C6"/>
    <w:rsid w:val="00B304AB"/>
    <w:rsid w:val="00B30A87"/>
    <w:rsid w:val="00B31AA8"/>
    <w:rsid w:val="00B320FC"/>
    <w:rsid w:val="00B3592B"/>
    <w:rsid w:val="00B36C00"/>
    <w:rsid w:val="00B40E2A"/>
    <w:rsid w:val="00B4411A"/>
    <w:rsid w:val="00B47811"/>
    <w:rsid w:val="00B5070C"/>
    <w:rsid w:val="00B65249"/>
    <w:rsid w:val="00B71539"/>
    <w:rsid w:val="00B8484C"/>
    <w:rsid w:val="00B87DCC"/>
    <w:rsid w:val="00B97FD5"/>
    <w:rsid w:val="00BA4F83"/>
    <w:rsid w:val="00BB085C"/>
    <w:rsid w:val="00BC26E1"/>
    <w:rsid w:val="00BC5452"/>
    <w:rsid w:val="00BC6CE7"/>
    <w:rsid w:val="00BD0A02"/>
    <w:rsid w:val="00BE1622"/>
    <w:rsid w:val="00BE1DDF"/>
    <w:rsid w:val="00BF214C"/>
    <w:rsid w:val="00BF47D7"/>
    <w:rsid w:val="00BF6E17"/>
    <w:rsid w:val="00C04730"/>
    <w:rsid w:val="00C04C46"/>
    <w:rsid w:val="00C0606C"/>
    <w:rsid w:val="00C15A00"/>
    <w:rsid w:val="00C22D97"/>
    <w:rsid w:val="00C25FA7"/>
    <w:rsid w:val="00C33F71"/>
    <w:rsid w:val="00C3526B"/>
    <w:rsid w:val="00C41A80"/>
    <w:rsid w:val="00C4424D"/>
    <w:rsid w:val="00C47B52"/>
    <w:rsid w:val="00C5019E"/>
    <w:rsid w:val="00C50C6D"/>
    <w:rsid w:val="00C53871"/>
    <w:rsid w:val="00C63800"/>
    <w:rsid w:val="00C76C12"/>
    <w:rsid w:val="00C81682"/>
    <w:rsid w:val="00C82995"/>
    <w:rsid w:val="00C90A36"/>
    <w:rsid w:val="00C911CC"/>
    <w:rsid w:val="00CA0746"/>
    <w:rsid w:val="00CA07EF"/>
    <w:rsid w:val="00CA1E81"/>
    <w:rsid w:val="00CA4FE2"/>
    <w:rsid w:val="00CA51CA"/>
    <w:rsid w:val="00CB1A2D"/>
    <w:rsid w:val="00CB7CB2"/>
    <w:rsid w:val="00CC3C92"/>
    <w:rsid w:val="00CC7AA1"/>
    <w:rsid w:val="00CD3859"/>
    <w:rsid w:val="00CD5371"/>
    <w:rsid w:val="00CD6BA3"/>
    <w:rsid w:val="00CE179E"/>
    <w:rsid w:val="00CE6530"/>
    <w:rsid w:val="00CE6CC0"/>
    <w:rsid w:val="00D03F6E"/>
    <w:rsid w:val="00D14D49"/>
    <w:rsid w:val="00D14F5E"/>
    <w:rsid w:val="00D21120"/>
    <w:rsid w:val="00D32262"/>
    <w:rsid w:val="00D32652"/>
    <w:rsid w:val="00D4083D"/>
    <w:rsid w:val="00D525D5"/>
    <w:rsid w:val="00D55569"/>
    <w:rsid w:val="00D62D8F"/>
    <w:rsid w:val="00D65923"/>
    <w:rsid w:val="00D6683B"/>
    <w:rsid w:val="00D70F57"/>
    <w:rsid w:val="00D7449C"/>
    <w:rsid w:val="00D75EA0"/>
    <w:rsid w:val="00D8028C"/>
    <w:rsid w:val="00D838B0"/>
    <w:rsid w:val="00D83FA3"/>
    <w:rsid w:val="00D86C7B"/>
    <w:rsid w:val="00D91B15"/>
    <w:rsid w:val="00D9769C"/>
    <w:rsid w:val="00DA14E8"/>
    <w:rsid w:val="00DA5A2E"/>
    <w:rsid w:val="00DA7194"/>
    <w:rsid w:val="00DC22F7"/>
    <w:rsid w:val="00DC70E0"/>
    <w:rsid w:val="00DD0751"/>
    <w:rsid w:val="00DE7855"/>
    <w:rsid w:val="00DF265E"/>
    <w:rsid w:val="00E02436"/>
    <w:rsid w:val="00E02A89"/>
    <w:rsid w:val="00E02E71"/>
    <w:rsid w:val="00E03C4C"/>
    <w:rsid w:val="00E262B2"/>
    <w:rsid w:val="00E269BA"/>
    <w:rsid w:val="00E35F12"/>
    <w:rsid w:val="00E367E4"/>
    <w:rsid w:val="00E47701"/>
    <w:rsid w:val="00E71D15"/>
    <w:rsid w:val="00E768E6"/>
    <w:rsid w:val="00E834AF"/>
    <w:rsid w:val="00E943E3"/>
    <w:rsid w:val="00E96895"/>
    <w:rsid w:val="00E977BC"/>
    <w:rsid w:val="00EA28AE"/>
    <w:rsid w:val="00EA4DF1"/>
    <w:rsid w:val="00EB1957"/>
    <w:rsid w:val="00EB24A9"/>
    <w:rsid w:val="00EB441B"/>
    <w:rsid w:val="00EB4BAF"/>
    <w:rsid w:val="00EC15B7"/>
    <w:rsid w:val="00EC3315"/>
    <w:rsid w:val="00EC657B"/>
    <w:rsid w:val="00EE4BA9"/>
    <w:rsid w:val="00EE7A53"/>
    <w:rsid w:val="00EF7E31"/>
    <w:rsid w:val="00F02C33"/>
    <w:rsid w:val="00F042D3"/>
    <w:rsid w:val="00F15C00"/>
    <w:rsid w:val="00F2187B"/>
    <w:rsid w:val="00F25E06"/>
    <w:rsid w:val="00F3083F"/>
    <w:rsid w:val="00F37A38"/>
    <w:rsid w:val="00F37D59"/>
    <w:rsid w:val="00F43E17"/>
    <w:rsid w:val="00F46890"/>
    <w:rsid w:val="00F563AB"/>
    <w:rsid w:val="00F56840"/>
    <w:rsid w:val="00F5691C"/>
    <w:rsid w:val="00F6716B"/>
    <w:rsid w:val="00F74096"/>
    <w:rsid w:val="00F768D3"/>
    <w:rsid w:val="00F7724A"/>
    <w:rsid w:val="00F81867"/>
    <w:rsid w:val="00F83DBC"/>
    <w:rsid w:val="00F84FFD"/>
    <w:rsid w:val="00F91553"/>
    <w:rsid w:val="00F9168A"/>
    <w:rsid w:val="00FA0E41"/>
    <w:rsid w:val="00FA247F"/>
    <w:rsid w:val="00FA796B"/>
    <w:rsid w:val="00FB7558"/>
    <w:rsid w:val="00FB7650"/>
    <w:rsid w:val="00FC19E3"/>
    <w:rsid w:val="00FC7E5F"/>
    <w:rsid w:val="00FD1061"/>
    <w:rsid w:val="00FD246D"/>
    <w:rsid w:val="00FD7020"/>
    <w:rsid w:val="00FE5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EC170BF-5B10-45D4-B3E6-2248B35C23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74BE1"/>
    <w:rPr>
      <w:rFonts w:eastAsia="MS Mincho"/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B320FC"/>
    <w:pPr>
      <w:spacing w:after="160" w:line="240" w:lineRule="exact"/>
    </w:pPr>
    <w:rPr>
      <w:rFonts w:ascii="Tahoma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B320FC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B320FC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B320FC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B320FC"/>
  </w:style>
  <w:style w:type="paragraph" w:customStyle="1" w:styleId="Autoriteti">
    <w:name w:val="Autoriteti"/>
    <w:next w:val="Normal"/>
    <w:rsid w:val="00B320FC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B320FC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B320FC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320FC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bcpara">
    <w:name w:val="bc para"/>
    <w:basedOn w:val="Normal"/>
    <w:rsid w:val="00B320FC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B320FC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320FC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320FC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B320FC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5">
    <w:name w:val="CM5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6">
    <w:name w:val="CM6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7">
    <w:name w:val="CM7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Default">
    <w:name w:val="Default"/>
    <w:rsid w:val="00B320FC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B320FC"/>
    <w:rPr>
      <w:strike/>
      <w:color w:val="FF0000"/>
      <w:spacing w:val="0"/>
    </w:rPr>
  </w:style>
  <w:style w:type="character" w:customStyle="1" w:styleId="DeltaViewInsertion">
    <w:name w:val="DeltaView Insertion"/>
    <w:rsid w:val="00B320FC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B320FC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B320FC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B320FC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B320FC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B320FC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B320FC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B320FC"/>
    <w:pPr>
      <w:spacing w:after="120"/>
      <w:jc w:val="both"/>
    </w:pPr>
    <w:rPr>
      <w:rFonts w:ascii="Bookman Old Style" w:hAnsi="Bookman Old Style"/>
      <w:szCs w:val="20"/>
      <w:lang w:val="sq-AL"/>
    </w:rPr>
  </w:style>
  <w:style w:type="paragraph" w:customStyle="1" w:styleId="numberedindent">
    <w:name w:val="numberedindent"/>
    <w:rsid w:val="00B320FC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Paragrafi0">
    <w:name w:val="Paragrafi"/>
    <w:rsid w:val="00B320FC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B320FC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B320FC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B320FC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B320FC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link w:val="TitulliChar"/>
    <w:rsid w:val="00B320FC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B320FC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B320FC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VENDOSI0">
    <w:name w:val="VENDOSI"/>
    <w:next w:val="Normal"/>
    <w:rsid w:val="00B320FC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table" w:styleId="TableGrid">
    <w:name w:val="Table Grid"/>
    <w:basedOn w:val="TableNormal"/>
    <w:rsid w:val="00374BE1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itulliChar">
    <w:name w:val="Titulli Char"/>
    <w:basedOn w:val="DefaultParagraphFont"/>
    <w:link w:val="Titulli0"/>
    <w:rsid w:val="00374BE1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582</Words>
  <Characters>3318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3893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2019-03-18T12:47:00Z</dcterms:created>
  <dcterms:modified xsi:type="dcterms:W3CDTF">2019-03-18T12:47:00Z</dcterms:modified>
</cp:coreProperties>
</file>