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F87" w:rsidRPr="00E154F0" w:rsidRDefault="00AD5F87" w:rsidP="00AD5F8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AD5F87" w:rsidRPr="00E154F0" w:rsidRDefault="00AD5F87" w:rsidP="00AD5F87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Nr.171, datë 19.2.2009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 PËR NJË NDRYSHIM DHE SHTESË NË VENDIMIN NR.21, DATË 14.1.2009 TË KËSHILLIT TË MINISTRAVE “PËR MIRATIMIN E KUADRIT MAKROEKONOMIK DHE TË TREGUESVE FISKALË, PËR PERIUDHËN 2010- 2012”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nenit 100 të Kushtetutës dhe të nenit 23 të ligjit nr.9936, datë 26.6.2008 “Për menaxhimin e sistemit buxhetor në Republikën e Shqipërisë”, me propozimin e Ministrit të Financave, Këshilli i Ministrave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 </w:t>
      </w:r>
    </w:p>
    <w:p w:rsidR="00AD5F87" w:rsidRPr="00E154F0" w:rsidRDefault="00AD5F87" w:rsidP="00AD5F87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vendimin nr.41, datë 14.1.2009 të Këshillit të Ministrave, bëhen ky ndryshim dhe kjo shtesë: 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 xml:space="preserve">1. </w:t>
      </w:r>
      <w:r w:rsidRPr="00E154F0">
        <w:rPr>
          <w:sz w:val="21"/>
          <w:szCs w:val="21"/>
        </w:rPr>
        <w:t>Lidhjet 2 e 2/1, të përmendura në pikën 1, zëvendësohen me lidhjet, me të njëjtin numër dhe titull, që i bashkëlidhen këtij vendimi dhe janë pjesë përbërëse të tij. 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rFonts w:eastAsia="Arial"/>
          <w:sz w:val="21"/>
          <w:szCs w:val="21"/>
        </w:rPr>
        <w:t xml:space="preserve">2.  </w:t>
      </w:r>
      <w:r w:rsidRPr="00E154F0">
        <w:rPr>
          <w:sz w:val="21"/>
          <w:szCs w:val="21"/>
        </w:rPr>
        <w:t>Pas pikës 1 shtohet pika 1/1, me këtë përmbajtje: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 xml:space="preserve">“1/1. Tavanet përgatitore të shpenzimeve të programit buxhetor afatmesëm, për njësitë e qeverisjes qendrore, dhe fondet  speciale të tyre jepen në lidhjen nr.3, që i bashkëlidhet këtij vendimi dhe është pjesë përbërëse e tij.”.      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Ky vendim hyn në fuqi pas botimit në Fletoren Zyrtare.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  </w:t>
      </w:r>
    </w:p>
    <w:p w:rsidR="00AD5F87" w:rsidRPr="00E154F0" w:rsidRDefault="00AD5F87" w:rsidP="00AD5F87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KRYEMINISTRI </w:t>
      </w:r>
    </w:p>
    <w:p w:rsidR="00AD5F87" w:rsidRPr="00E154F0" w:rsidRDefault="00AD5F87" w:rsidP="00AD5F87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Sali  Berisha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  <w:sectPr w:rsidR="00AD5F87" w:rsidRPr="00E154F0" w:rsidSect="00AD5F87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669"/>
          <w:cols w:space="720"/>
          <w:docGrid w:linePitch="360"/>
        </w:sect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jc w:val="right"/>
        <w:rPr>
          <w:sz w:val="21"/>
          <w:szCs w:val="21"/>
        </w:rPr>
      </w:pPr>
      <w:r w:rsidRPr="00E154F0">
        <w:rPr>
          <w:sz w:val="21"/>
          <w:szCs w:val="21"/>
        </w:rPr>
        <w:t>Lidhja nr.2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TREGUESIT FISKALË SIPAS BUXHETIT TË KONSOLIDUAR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milionë lekë (in milion of leks)</w:t>
      </w:r>
    </w:p>
    <w:tbl>
      <w:tblPr>
        <w:tblStyle w:val="NeniTitull"/>
        <w:tblW w:w="14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0"/>
        <w:gridCol w:w="1260"/>
        <w:gridCol w:w="1260"/>
        <w:gridCol w:w="1440"/>
        <w:gridCol w:w="1567"/>
        <w:gridCol w:w="1440"/>
        <w:gridCol w:w="1260"/>
        <w:gridCol w:w="1094"/>
        <w:gridCol w:w="1066"/>
      </w:tblGrid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Nr.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Emërtimi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2007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2011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4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Faktik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Buxheti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Totali i të ardhurave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204,163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229,444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251,555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290,078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334,823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368,309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409,346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453,335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ndihmat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6,168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8,025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1,280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3,048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6,313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6,490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7,145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8,075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tatimore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183,816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205,523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228,164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264,080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305,988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337,946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376,895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418,436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Nga tatimet dhe doganat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135,606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155,102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176,808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205,179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230,168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254,714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282,978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313,546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vlerën e shtuar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64,534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74,268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87,771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107,093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117,491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130,415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145,032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160,835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fitimin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19,237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22,258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21,077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18,108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20,813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23,331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25,946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28,773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Akcizat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18,523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22,997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28,731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32,510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44,363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49,730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55,852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62,551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të ardhurat personale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7,402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8,580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14,850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24,385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26,065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28,646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31,541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34,631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Taksa nacionale dhe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12,281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13,008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14,531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14,423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15,312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16,991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18,527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20,145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Taksa doganore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13,629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13,991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9,848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8,660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6,124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5,600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6,080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6,611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pushteti lokal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12,019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11,112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9,366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11,307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18,412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20,947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23,434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26,153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ardh.buxh. pavarur (kontribute)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36,192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39,909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41,989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47,594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57,408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62,285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70,484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78,737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Sigurimi shoqëror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45,836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42,547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51,029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55,064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62,374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69,655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Sigurimi shëndetësor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5,223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5,047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6,379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7,221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8,110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9,082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jotatimore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14,178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15,895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22,112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22,950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22,522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23,873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25,306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26,824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TOTALI I SHPENZIMEVE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232,339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258,816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285,674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350,267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384,834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411,735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453,020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498,539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korrekte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193,964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204,860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224,976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250,493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286,798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307,572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338,038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372,631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Personeli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53,674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56,709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59,087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66,618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62,751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67,771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75,226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83,125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Interesat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26,029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25,006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25,595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31,307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36,040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37,240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40,316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42,003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brendshme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24,184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22,978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23,499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28,386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31,420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32,000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34,000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35,000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huaja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1,845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2,028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2,096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2,921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4,620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5,240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6,316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7,003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operative mirëmbajtjeje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24,515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22,794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25,259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28,956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35,813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40,469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47,348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55,398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I.4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Subvencionet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3,653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3,835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3,536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2,555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2,022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2,500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2,900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2,900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I.5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Mbështetje për energjinë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5,000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I.6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për sig.sociale dhe</w:t>
            </w: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Transferime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55,876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60,029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69,892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76,207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95,866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100,417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107,195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115,770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I.7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Buxheti lokal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19,999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22,713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21,340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27,122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36,835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39,432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42,634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47,732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I.8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10,218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13,775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15,268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17,729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16,871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19,042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21,220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24,003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Fondi rezervë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12,600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9,952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14,873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17,872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kapitale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38,375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51,108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57,040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92,367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90,436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94,211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100,109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108,035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IV.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Transferta të ndryshme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2,848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3,658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5,020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-5,000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DEFICITI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-28,176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-29,372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-34,119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-60,189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-50,011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-43,426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-43,674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-45,204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 xml:space="preserve">Financimi deficitit 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28,176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29,372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34,119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60,189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50,011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43,426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43,674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45,204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Brendshëm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23,299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23,623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28,829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24,527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41,699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34,626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34,924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35,544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privatizimi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887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1,972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13,246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5,537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300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300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Huamarrje e brendshme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20,617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20,742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17,039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15,012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41,499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34,326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34,624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35,244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1,795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909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-1,456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3,978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 huaj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4,878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5,749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5,290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35,662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8,312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8,800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8,750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9,660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Hua afatgjatë (e marrë)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9,221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9,936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9,109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38,947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15,462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17,000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18,000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19,000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Ndryshimi i gjendjes së arkës*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-979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403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279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963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Ripagesat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-3,364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-4,590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-4,098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-4,248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-7,150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-8,200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-9,250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-9,340</w:t>
            </w:r>
          </w:p>
        </w:tc>
      </w:tr>
    </w:tbl>
    <w:p w:rsidR="00AD5F87" w:rsidRPr="00E154F0" w:rsidRDefault="00AD5F87" w:rsidP="00AD5F87">
      <w:pPr>
        <w:pStyle w:val="Paragrafi0"/>
        <w:ind w:firstLine="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jc w:val="right"/>
        <w:rPr>
          <w:sz w:val="21"/>
          <w:szCs w:val="21"/>
        </w:rPr>
      </w:pPr>
      <w:r w:rsidRPr="00E154F0">
        <w:rPr>
          <w:sz w:val="21"/>
          <w:szCs w:val="21"/>
        </w:rPr>
        <w:t>Lidhja nr.2/1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TREGUESIT FISKALË SIPAS BUXHETIT TË KONSOLIDUAR</w:t>
      </w: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% të PBB</w:t>
      </w:r>
    </w:p>
    <w:tbl>
      <w:tblPr>
        <w:tblStyle w:val="NeniTitull"/>
        <w:tblW w:w="140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060"/>
        <w:gridCol w:w="1260"/>
        <w:gridCol w:w="1260"/>
        <w:gridCol w:w="1440"/>
        <w:gridCol w:w="1567"/>
        <w:gridCol w:w="1440"/>
        <w:gridCol w:w="1260"/>
        <w:gridCol w:w="1094"/>
        <w:gridCol w:w="1066"/>
      </w:tblGrid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Nr.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Emërtimi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2007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2009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2011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2012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4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Faktik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Buxheti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PBA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Totali i të ardhurave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25.8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25.8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28.3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28.5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28.7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ndihmat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tatimore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22.6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25.9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26.0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26.3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26.4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Nga tatimet dhe doganat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16.6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17.4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18.1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18.9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19.6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19.7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19.8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vlerën e shtuar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9.9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10.0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10.1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10.2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fitimin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Akcizat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3.8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3.9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Tatimi mbi të ardhurat personale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Taksa nacionale dhe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Taksa doganore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pushteti lokal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ardh.buxh. pavarur (kontribute)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4.3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4.8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4.9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jotatimore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2.3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TOTALI I SHPENZIMEVE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28.5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29.0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29.3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32.3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32.6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31.7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31.6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31.5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korrekte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23.8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24.3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23.6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Personeli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5.2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Interesat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2.8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2.9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2.9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2.8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2.7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brendshme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huaja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I.3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operative mirëmbajtjeje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3.1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3.3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I.4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Subvencionet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I.5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Mbështetje për energjinë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I.6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për sig.sociale dhe</w:t>
            </w: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transferime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7.3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I.7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Buxheti lokal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I.8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1.5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Fondi rezervë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0.8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1.1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III.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Shpenzime kapitale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5.8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8.5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7.2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7.0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6.8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IV.</w:t>
            </w: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Transferta të ndryshme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DEFICITI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-5.5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-4.2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-3.3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-3.0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-2.9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 xml:space="preserve">Financimi i deficitit 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5.5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4.2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2.9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Brendshëm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2.9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2.7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ardhura nga privatizimi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Huamarrje e brendshme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1.7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3.5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2.4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2.2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Të tjera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0.2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-0.1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I huaj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0.5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3.3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0.7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0.7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0.6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Hua afatgjatë (e marrë)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0.9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3.6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1.3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1.2</w:t>
            </w: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Ndryshimi i gjendjes së arkës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-0.1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0.1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0.0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AD5F87" w:rsidRPr="00F0579B" w:rsidTr="00AD5F87">
        <w:trPr>
          <w:jc w:val="center"/>
        </w:trPr>
        <w:tc>
          <w:tcPr>
            <w:tcW w:w="648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Ripagesat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-0.4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-0.5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-0.4</w:t>
            </w:r>
          </w:p>
        </w:tc>
        <w:tc>
          <w:tcPr>
            <w:tcW w:w="1567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-0.4</w:t>
            </w:r>
          </w:p>
        </w:tc>
        <w:tc>
          <w:tcPr>
            <w:tcW w:w="144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-0.6</w:t>
            </w:r>
          </w:p>
        </w:tc>
        <w:tc>
          <w:tcPr>
            <w:tcW w:w="1260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-0.6</w:t>
            </w:r>
          </w:p>
        </w:tc>
        <w:tc>
          <w:tcPr>
            <w:tcW w:w="1094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-0.6</w:t>
            </w:r>
          </w:p>
        </w:tc>
        <w:tc>
          <w:tcPr>
            <w:tcW w:w="1066" w:type="dxa"/>
          </w:tcPr>
          <w:p w:rsidR="00AD5F87" w:rsidRPr="00F0579B" w:rsidRDefault="00AD5F87" w:rsidP="00AD5F87">
            <w:pPr>
              <w:pStyle w:val="Paragrafi0"/>
              <w:ind w:firstLine="0"/>
              <w:rPr>
                <w:sz w:val="18"/>
                <w:szCs w:val="18"/>
              </w:rPr>
            </w:pPr>
            <w:r w:rsidRPr="00F0579B">
              <w:rPr>
                <w:sz w:val="18"/>
                <w:szCs w:val="18"/>
              </w:rPr>
              <w:t>-0.6</w:t>
            </w:r>
          </w:p>
        </w:tc>
      </w:tr>
    </w:tbl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rPr>
          <w:sz w:val="21"/>
          <w:szCs w:val="21"/>
        </w:rPr>
      </w:pPr>
    </w:p>
    <w:p w:rsidR="00AD5F87" w:rsidRPr="00E154F0" w:rsidRDefault="00BE0F7A" w:rsidP="00AD5F87">
      <w:pPr>
        <w:pStyle w:val="Paragrafi0"/>
        <w:ind w:firstLine="0"/>
        <w:rPr>
          <w:sz w:val="21"/>
          <w:szCs w:val="21"/>
        </w:rPr>
      </w:pPr>
      <w:r w:rsidRPr="00E154F0">
        <w:rPr>
          <w:noProof/>
          <w:sz w:val="21"/>
          <w:szCs w:val="21"/>
        </w:rPr>
        <w:drawing>
          <wp:inline distT="0" distB="0" distL="0" distR="0">
            <wp:extent cx="86868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F87" w:rsidRPr="00E154F0" w:rsidRDefault="00AD5F87" w:rsidP="00AD5F87">
      <w:pPr>
        <w:pStyle w:val="Paragrafi0"/>
        <w:ind w:firstLine="0"/>
        <w:rPr>
          <w:sz w:val="21"/>
          <w:szCs w:val="21"/>
        </w:rPr>
      </w:pPr>
    </w:p>
    <w:p w:rsidR="00AD5F87" w:rsidRPr="00E154F0" w:rsidRDefault="00AD5F87" w:rsidP="00AD5F87">
      <w:pPr>
        <w:pStyle w:val="Paragrafi0"/>
        <w:ind w:firstLine="0"/>
        <w:rPr>
          <w:sz w:val="21"/>
          <w:szCs w:val="21"/>
        </w:rPr>
        <w:sectPr w:rsidR="00AD5F87" w:rsidRPr="00E154F0" w:rsidSect="00AD5F87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:rsidR="00016606" w:rsidRDefault="00016606" w:rsidP="00AD5F8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E0F7A">
      <w:r>
        <w:separator/>
      </w:r>
    </w:p>
  </w:endnote>
  <w:endnote w:type="continuationSeparator" w:id="0">
    <w:p w:rsidR="00000000" w:rsidRDefault="00BE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F87" w:rsidRDefault="00AD5F87" w:rsidP="00AD5F8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5F87" w:rsidRDefault="00AD5F87" w:rsidP="00AD5F8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F87" w:rsidRPr="008612A3" w:rsidRDefault="00AD5F87" w:rsidP="00AD5F87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8612A3">
      <w:rPr>
        <w:rStyle w:val="PageNumber"/>
        <w:rFonts w:ascii="CG Times" w:hAnsi="CG Times"/>
        <w:sz w:val="22"/>
        <w:szCs w:val="22"/>
      </w:rPr>
      <w:fldChar w:fldCharType="begin"/>
    </w:r>
    <w:r w:rsidRPr="008612A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612A3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1669</w:t>
    </w:r>
    <w:r w:rsidRPr="008612A3">
      <w:rPr>
        <w:rStyle w:val="PageNumber"/>
        <w:rFonts w:ascii="CG Times" w:hAnsi="CG Times"/>
        <w:sz w:val="22"/>
        <w:szCs w:val="22"/>
      </w:rPr>
      <w:fldChar w:fldCharType="end"/>
    </w:r>
  </w:p>
  <w:p w:rsidR="00AD5F87" w:rsidRDefault="00AD5F87" w:rsidP="00AD5F8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E0F7A">
      <w:r>
        <w:separator/>
      </w:r>
    </w:p>
  </w:footnote>
  <w:footnote w:type="continuationSeparator" w:id="0">
    <w:p w:rsidR="00000000" w:rsidRDefault="00BE0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F87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5F87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0F7A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AFDFD5-C6F9-4199-B1EB-5795BA07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F87"/>
    <w:rPr>
      <w:rFonts w:ascii="Verdana" w:eastAsia="MS Mincho" w:hAnsi="Verdana" w:cs="Courier New"/>
      <w:bCs/>
      <w:sz w:val="16"/>
      <w:szCs w:val="16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AD5F8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D5F87"/>
  </w:style>
  <w:style w:type="character" w:customStyle="1" w:styleId="VENDOSIChar">
    <w:name w:val="VENDOSI Char"/>
    <w:basedOn w:val="DefaultParagraphFont"/>
    <w:link w:val="VENDOSI0"/>
    <w:rsid w:val="00AD5F8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