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464" w:rsidRDefault="006A1464" w:rsidP="006A1464">
      <w:pPr>
        <w:pStyle w:val="Akti"/>
      </w:pPr>
      <w:bookmarkStart w:id="0" w:name="_GoBack"/>
      <w:bookmarkEnd w:id="0"/>
      <w:r>
        <w:t>VENDIM</w:t>
      </w:r>
    </w:p>
    <w:p w:rsidR="006A1464" w:rsidRDefault="006A1464" w:rsidP="006A1464">
      <w:pPr>
        <w:pStyle w:val="NumriData"/>
      </w:pPr>
      <w:r>
        <w:t>Nr.330, datë 25.2.2009</w:t>
      </w:r>
    </w:p>
    <w:p w:rsidR="006A1464" w:rsidRDefault="006A1464" w:rsidP="006A1464">
      <w:pPr>
        <w:pStyle w:val="Titulli0"/>
      </w:pPr>
    </w:p>
    <w:p w:rsidR="006A1464" w:rsidRDefault="006A1464" w:rsidP="006A1464">
      <w:pPr>
        <w:pStyle w:val="Titulli0"/>
      </w:pPr>
      <w:r>
        <w:t>PËR SHPRONËSIMIN, PËR INTERES PUBLIK, TË PRONARËVE TË PASURIVE TË PALUAJTSHME, PRONË PRIVATE, QË PREKEN NGA NDËRTIMI I RRUGËS HYRËSE PËR NË QENDRËN E RIINTEGRIMIT TË TË MITURVE, NË KAVAJË</w:t>
      </w:r>
    </w:p>
    <w:p w:rsidR="006A1464" w:rsidRDefault="006A1464" w:rsidP="006A1464">
      <w:pPr>
        <w:pStyle w:val="Paragrafi0"/>
      </w:pPr>
    </w:p>
    <w:p w:rsidR="006A1464" w:rsidRDefault="006A1464" w:rsidP="006A1464">
      <w:pPr>
        <w:pStyle w:val="Paragrafi0"/>
      </w:pPr>
      <w:r>
        <w:t>Në mbështetje të nenit 100 të Kushtetutës, të neneve 5, pika 1, 20 e 21 të ligjit nr.8561, datë 22.12.1999 “Për shpronësimet dhe marrjen në përdorim të përkohshëm të pasurisë, pronë private, për interes publik”, dhe të nenit 45 të ligjit nr.9936, datë 26.6.2008 “Për menaxhimin e sistemit buxhetor në Republikën e Shqipërisë”, me propozimin e Ministrit të Drejtësisë, Këshilli i Ministrave</w:t>
      </w:r>
    </w:p>
    <w:p w:rsidR="006A1464" w:rsidRDefault="006A1464" w:rsidP="006A1464">
      <w:pPr>
        <w:pStyle w:val="Paragrafi0"/>
      </w:pPr>
    </w:p>
    <w:p w:rsidR="006A1464" w:rsidRDefault="006A1464" w:rsidP="006A1464">
      <w:pPr>
        <w:pStyle w:val="VENDOSI0"/>
      </w:pPr>
      <w:r>
        <w:t>VENDOSI:</w:t>
      </w:r>
    </w:p>
    <w:p w:rsidR="006A1464" w:rsidRDefault="006A1464" w:rsidP="006A1464">
      <w:pPr>
        <w:pStyle w:val="Paragrafi0"/>
      </w:pPr>
    </w:p>
    <w:p w:rsidR="006A1464" w:rsidRDefault="006A1464" w:rsidP="006A1464">
      <w:pPr>
        <w:pStyle w:val="Paragrafi0"/>
      </w:pPr>
      <w:r>
        <w:t>1. Shpronësimin, për interes publik, të pronarëve të pasurive të paluajtshme, pronë private, që preken nga ndërtimi i rrugës hyrëse për në Qendrën e Riintegrimit të të Miturve, në Kavajë.</w:t>
      </w:r>
    </w:p>
    <w:p w:rsidR="006A1464" w:rsidRDefault="006A1464" w:rsidP="006A1464">
      <w:pPr>
        <w:pStyle w:val="Paragrafi0"/>
      </w:pPr>
      <w:r>
        <w:t>2. Shpronësimi të bëhet në favor të Drejtorisë së Përgjithshme të Burgjeve.</w:t>
      </w:r>
    </w:p>
    <w:p w:rsidR="006A1464" w:rsidRDefault="006A1464" w:rsidP="006A1464">
      <w:pPr>
        <w:pStyle w:val="Paragrafi0"/>
      </w:pPr>
      <w:r>
        <w:t>3. Pronarët e pasurive të paluajtshme, që shpronësohen, të kompensohen në vlerë të plotë, sipas masës përkatëse, që paraqitet në tabelën, që i bashkëlidhet këtij vendimi, për sipërfaqen 476 (katërqind e shtatëdhjetë e gjashtë) m</w:t>
      </w:r>
      <w:r w:rsidRPr="00032EA4">
        <w:rPr>
          <w:vertAlign w:val="superscript"/>
        </w:rPr>
        <w:t>2</w:t>
      </w:r>
      <w:r>
        <w:t xml:space="preserve"> tokë arë, me vlerë shpronësimi 15 290 (pesëmbëdhjetë mijë e dyqind e nëntëdhjetë) lekë/m</w:t>
      </w:r>
      <w:r w:rsidRPr="00032EA4">
        <w:rPr>
          <w:vertAlign w:val="superscript"/>
        </w:rPr>
        <w:t>2</w:t>
      </w:r>
      <w:r>
        <w:t>, me një vlerë të përgjithshme shpronësimi 7 278 040 (shtatë milionë e dyqind e shtatëdhjetë e tetë mijë e dyzet) lekë.</w:t>
      </w:r>
    </w:p>
    <w:p w:rsidR="006A1464" w:rsidRDefault="006A1464" w:rsidP="006A1464">
      <w:pPr>
        <w:pStyle w:val="Paragrafi0"/>
      </w:pPr>
      <w:r>
        <w:t>4. Drejtorisë së Përgjithshme të Burgjeve, në varësi të Ministrisë së Drejtësisë, t’i shtohet fondi 7 278 040 (shtatë milionë e dyqind e shtatëdhjetë e tetë mijë e dyzet) lekë, nga fondi rezervë i Buxhetit të Shtetit.</w:t>
      </w:r>
    </w:p>
    <w:p w:rsidR="006A1464" w:rsidRDefault="006A1464" w:rsidP="006A1464">
      <w:pPr>
        <w:pStyle w:val="Paragrafi0"/>
      </w:pPr>
      <w:r>
        <w:t>5.</w:t>
      </w:r>
      <w:r w:rsidRPr="00E91606">
        <w:t xml:space="preserve"> </w:t>
      </w:r>
      <w:r>
        <w:t>Drejtoria e Përgjithshme e Burgjeve të kryejë likuidimin e pronarëve brenda datës 20 prill 2009.</w:t>
      </w:r>
    </w:p>
    <w:p w:rsidR="006A1464" w:rsidRDefault="006A1464" w:rsidP="006A1464">
      <w:pPr>
        <w:pStyle w:val="Paragrafi0"/>
      </w:pPr>
      <w:r>
        <w:t>6. Ngarkohen Ministria e Financave, Ministria e Drejtësisë dhe Drejtoria e Përgjithshme e Burgjeve për zbatimin e këtij vendimi.</w:t>
      </w:r>
    </w:p>
    <w:p w:rsidR="006A1464" w:rsidRDefault="006A1464" w:rsidP="006A1464">
      <w:pPr>
        <w:pStyle w:val="Paragrafi0"/>
      </w:pPr>
      <w:r>
        <w:t>Ky vendim hyn në fuqi menjëherë dhe botohet në Fletoren Zyrtare.</w:t>
      </w:r>
    </w:p>
    <w:p w:rsidR="006A1464" w:rsidRDefault="006A1464" w:rsidP="006A1464">
      <w:pPr>
        <w:pStyle w:val="Paragrafi0"/>
      </w:pPr>
    </w:p>
    <w:p w:rsidR="006A1464" w:rsidRDefault="006A1464" w:rsidP="006A1464">
      <w:pPr>
        <w:pStyle w:val="Autoriteti"/>
      </w:pPr>
      <w:r>
        <w:t>KRYEMINISTRI</w:t>
      </w:r>
    </w:p>
    <w:p w:rsidR="006A1464" w:rsidRDefault="006A1464" w:rsidP="006A1464">
      <w:pPr>
        <w:pStyle w:val="AutoritetiEmer"/>
      </w:pPr>
      <w:r>
        <w:t>Sali Berisha</w:t>
      </w:r>
    </w:p>
    <w:p w:rsidR="006A1464" w:rsidRDefault="006A1464" w:rsidP="006A1464">
      <w:pPr>
        <w:pStyle w:val="Paragrafi0"/>
      </w:pPr>
    </w:p>
    <w:p w:rsidR="006A1464" w:rsidRDefault="006A1464" w:rsidP="006A1464">
      <w:pPr>
        <w:pStyle w:val="Paragrafi0"/>
        <w:jc w:val="center"/>
      </w:pPr>
      <w:r>
        <w:t>Lista emërore e pronarëve që shpronësohen si rezultat i ndërtimit të Qendrës së Riintegrimit për të Mitur në Kavajë</w:t>
      </w:r>
    </w:p>
    <w:p w:rsidR="006A1464" w:rsidRDefault="006A1464" w:rsidP="006A1464">
      <w:pPr>
        <w:pStyle w:val="Paragrafi0"/>
        <w:ind w:firstLine="0"/>
        <w:jc w:val="center"/>
      </w:pPr>
    </w:p>
    <w:p w:rsidR="006A1464" w:rsidRDefault="006A1464" w:rsidP="006A1464">
      <w:pPr>
        <w:pStyle w:val="Paragrafi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1801"/>
        <w:gridCol w:w="1260"/>
        <w:gridCol w:w="1080"/>
        <w:gridCol w:w="1080"/>
        <w:gridCol w:w="775"/>
        <w:gridCol w:w="1025"/>
        <w:gridCol w:w="1188"/>
      </w:tblGrid>
      <w:tr w:rsidR="006A1464" w:rsidTr="006A1464">
        <w:tc>
          <w:tcPr>
            <w:tcW w:w="647" w:type="dxa"/>
          </w:tcPr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Nr.</w:t>
            </w:r>
          </w:p>
        </w:tc>
        <w:tc>
          <w:tcPr>
            <w:tcW w:w="1801" w:type="dxa"/>
          </w:tcPr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Emër</w:t>
            </w:r>
          </w:p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mbiemër</w:t>
            </w:r>
          </w:p>
        </w:tc>
        <w:tc>
          <w:tcPr>
            <w:tcW w:w="1260" w:type="dxa"/>
          </w:tcPr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Zona</w:t>
            </w:r>
          </w:p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kadastrale</w:t>
            </w:r>
          </w:p>
        </w:tc>
        <w:tc>
          <w:tcPr>
            <w:tcW w:w="1080" w:type="dxa"/>
          </w:tcPr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Nr. i</w:t>
            </w:r>
          </w:p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pasurisë</w:t>
            </w:r>
          </w:p>
        </w:tc>
        <w:tc>
          <w:tcPr>
            <w:tcW w:w="1080" w:type="dxa"/>
          </w:tcPr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Lloji i</w:t>
            </w:r>
          </w:p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pasurisë</w:t>
            </w:r>
          </w:p>
        </w:tc>
        <w:tc>
          <w:tcPr>
            <w:tcW w:w="775" w:type="dxa"/>
          </w:tcPr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Sip.</w:t>
            </w:r>
          </w:p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m</w:t>
            </w:r>
            <w:r w:rsidRPr="00AF6A97">
              <w:rPr>
                <w:b/>
                <w:vertAlign w:val="superscript"/>
              </w:rPr>
              <w:t>2</w:t>
            </w:r>
          </w:p>
        </w:tc>
        <w:tc>
          <w:tcPr>
            <w:tcW w:w="1025" w:type="dxa"/>
          </w:tcPr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Çmimi</w:t>
            </w:r>
          </w:p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m</w:t>
            </w:r>
            <w:r w:rsidRPr="00AF6A97">
              <w:rPr>
                <w:b/>
                <w:vertAlign w:val="superscript"/>
              </w:rPr>
              <w:t>2</w:t>
            </w:r>
            <w:r w:rsidRPr="00AF6A97">
              <w:rPr>
                <w:b/>
              </w:rPr>
              <w:t>/lekë</w:t>
            </w:r>
          </w:p>
        </w:tc>
        <w:tc>
          <w:tcPr>
            <w:tcW w:w="1188" w:type="dxa"/>
          </w:tcPr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Vlera</w:t>
            </w:r>
          </w:p>
          <w:p w:rsidR="006A1464" w:rsidRPr="00AF6A97" w:rsidRDefault="006A1464" w:rsidP="006A1464">
            <w:pPr>
              <w:pStyle w:val="Tabele"/>
              <w:jc w:val="center"/>
              <w:rPr>
                <w:b/>
              </w:rPr>
            </w:pPr>
            <w:r w:rsidRPr="00AF6A97">
              <w:rPr>
                <w:b/>
              </w:rPr>
              <w:t>(lekë)</w:t>
            </w:r>
          </w:p>
        </w:tc>
      </w:tr>
      <w:tr w:rsidR="006A1464" w:rsidTr="006A1464">
        <w:tc>
          <w:tcPr>
            <w:tcW w:w="647" w:type="dxa"/>
          </w:tcPr>
          <w:p w:rsidR="006A1464" w:rsidRDefault="006A1464" w:rsidP="006A1464">
            <w:pPr>
              <w:pStyle w:val="Paragrafi0"/>
              <w:ind w:firstLine="0"/>
            </w:pPr>
          </w:p>
          <w:p w:rsidR="006A1464" w:rsidRDefault="006A1464" w:rsidP="006A1464">
            <w:pPr>
              <w:pStyle w:val="Paragrafi0"/>
              <w:ind w:firstLine="0"/>
            </w:pPr>
            <w:r>
              <w:t>1.</w:t>
            </w:r>
          </w:p>
        </w:tc>
        <w:tc>
          <w:tcPr>
            <w:tcW w:w="1801" w:type="dxa"/>
          </w:tcPr>
          <w:p w:rsidR="006A1464" w:rsidRPr="008E418B" w:rsidRDefault="006A1464" w:rsidP="006A1464">
            <w:pPr>
              <w:pStyle w:val="Tabele"/>
            </w:pPr>
            <w:r w:rsidRPr="008E418B">
              <w:t>Bashkëpronarët</w:t>
            </w:r>
          </w:p>
          <w:p w:rsidR="006A1464" w:rsidRDefault="006A1464" w:rsidP="006A1464">
            <w:pPr>
              <w:pStyle w:val="Paragrafi0"/>
              <w:ind w:firstLine="0"/>
            </w:pPr>
            <w:r w:rsidRPr="008E418B">
              <w:t>e familjes Tuka</w:t>
            </w:r>
          </w:p>
        </w:tc>
        <w:tc>
          <w:tcPr>
            <w:tcW w:w="1260" w:type="dxa"/>
          </w:tcPr>
          <w:p w:rsidR="006A1464" w:rsidRDefault="006A1464" w:rsidP="006A1464">
            <w:pPr>
              <w:pStyle w:val="Paragrafi0"/>
              <w:ind w:firstLine="0"/>
            </w:pPr>
          </w:p>
          <w:p w:rsidR="006A1464" w:rsidRDefault="006A1464" w:rsidP="006A1464">
            <w:pPr>
              <w:pStyle w:val="Paragrafi0"/>
              <w:ind w:firstLine="0"/>
            </w:pPr>
            <w:r w:rsidRPr="008E418B">
              <w:t>8551</w:t>
            </w:r>
          </w:p>
        </w:tc>
        <w:tc>
          <w:tcPr>
            <w:tcW w:w="1080" w:type="dxa"/>
          </w:tcPr>
          <w:p w:rsidR="006A1464" w:rsidRDefault="006A1464" w:rsidP="006A1464">
            <w:pPr>
              <w:pStyle w:val="Paragrafi0"/>
              <w:ind w:firstLine="0"/>
            </w:pPr>
          </w:p>
          <w:p w:rsidR="006A1464" w:rsidRDefault="006A1464" w:rsidP="006A1464">
            <w:pPr>
              <w:pStyle w:val="Paragrafi0"/>
              <w:ind w:firstLine="0"/>
            </w:pPr>
            <w:r w:rsidRPr="008E418B">
              <w:t>6/117</w:t>
            </w:r>
          </w:p>
        </w:tc>
        <w:tc>
          <w:tcPr>
            <w:tcW w:w="1080" w:type="dxa"/>
          </w:tcPr>
          <w:p w:rsidR="006A1464" w:rsidRDefault="006A1464" w:rsidP="006A1464">
            <w:pPr>
              <w:pStyle w:val="Paragrafi0"/>
              <w:ind w:firstLine="0"/>
            </w:pPr>
          </w:p>
          <w:p w:rsidR="006A1464" w:rsidRDefault="006A1464" w:rsidP="006A1464">
            <w:pPr>
              <w:pStyle w:val="Paragrafi0"/>
              <w:ind w:firstLine="0"/>
            </w:pPr>
            <w:r w:rsidRPr="008E418B">
              <w:t>Arë</w:t>
            </w:r>
          </w:p>
        </w:tc>
        <w:tc>
          <w:tcPr>
            <w:tcW w:w="775" w:type="dxa"/>
          </w:tcPr>
          <w:p w:rsidR="006A1464" w:rsidRDefault="006A1464" w:rsidP="006A1464">
            <w:pPr>
              <w:pStyle w:val="Paragrafi0"/>
              <w:ind w:firstLine="0"/>
            </w:pPr>
          </w:p>
          <w:p w:rsidR="006A1464" w:rsidRDefault="006A1464" w:rsidP="006A1464">
            <w:pPr>
              <w:pStyle w:val="Paragrafi0"/>
              <w:ind w:firstLine="0"/>
            </w:pPr>
            <w:r w:rsidRPr="008E418B">
              <w:t>476</w:t>
            </w:r>
          </w:p>
        </w:tc>
        <w:tc>
          <w:tcPr>
            <w:tcW w:w="1025" w:type="dxa"/>
          </w:tcPr>
          <w:p w:rsidR="006A1464" w:rsidRDefault="006A1464" w:rsidP="006A1464">
            <w:pPr>
              <w:pStyle w:val="Paragrafi0"/>
              <w:ind w:firstLine="0"/>
            </w:pPr>
          </w:p>
          <w:p w:rsidR="006A1464" w:rsidRDefault="006A1464" w:rsidP="006A1464">
            <w:pPr>
              <w:pStyle w:val="Paragrafi0"/>
              <w:ind w:firstLine="0"/>
            </w:pPr>
            <w:r w:rsidRPr="008E418B">
              <w:t>15 290</w:t>
            </w:r>
          </w:p>
        </w:tc>
        <w:tc>
          <w:tcPr>
            <w:tcW w:w="1188" w:type="dxa"/>
          </w:tcPr>
          <w:p w:rsidR="006A1464" w:rsidRDefault="006A1464" w:rsidP="006A1464">
            <w:pPr>
              <w:pStyle w:val="Paragrafi0"/>
              <w:ind w:firstLine="0"/>
            </w:pPr>
          </w:p>
          <w:p w:rsidR="006A1464" w:rsidRDefault="006A1464" w:rsidP="006A1464">
            <w:pPr>
              <w:pStyle w:val="Paragrafi0"/>
              <w:ind w:firstLine="0"/>
            </w:pPr>
            <w:r w:rsidRPr="008E418B">
              <w:t>7</w:t>
            </w:r>
            <w:r>
              <w:t xml:space="preserve"> </w:t>
            </w:r>
            <w:r w:rsidRPr="008E418B">
              <w:t>278</w:t>
            </w:r>
            <w:r>
              <w:t xml:space="preserve"> </w:t>
            </w:r>
            <w:r w:rsidRPr="008E418B">
              <w:t>040</w:t>
            </w:r>
          </w:p>
        </w:tc>
      </w:tr>
    </w:tbl>
    <w:p w:rsidR="006A1464" w:rsidRDefault="006A1464" w:rsidP="006A1464">
      <w:pPr>
        <w:pStyle w:val="Paragrafi0"/>
      </w:pPr>
    </w:p>
    <w:sectPr w:rsidR="006A14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1464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315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1464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4C044C-5463-46F9-9EEF-6E97F9444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1464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A1464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2019-03-18T13:00:00Z</dcterms:created>
  <dcterms:modified xsi:type="dcterms:W3CDTF">2019-03-18T13:00:00Z</dcterms:modified>
</cp:coreProperties>
</file>