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7C" w:rsidRPr="00416B7C" w:rsidRDefault="00416B7C" w:rsidP="00416B7C">
      <w:pPr>
        <w:pStyle w:val="Akti"/>
      </w:pPr>
      <w:bookmarkStart w:id="0" w:name="_GoBack"/>
      <w:bookmarkEnd w:id="0"/>
      <w:r w:rsidRPr="00416B7C">
        <w:t>VENDIM </w:t>
      </w:r>
    </w:p>
    <w:p w:rsidR="00416B7C" w:rsidRPr="00416B7C" w:rsidRDefault="00416B7C" w:rsidP="00416B7C">
      <w:pPr>
        <w:pStyle w:val="NumriData"/>
      </w:pPr>
      <w:r w:rsidRPr="00416B7C">
        <w:t>Nr.218, datë 6.3.2009</w:t>
      </w:r>
    </w:p>
    <w:p w:rsidR="00416B7C" w:rsidRPr="00416B7C" w:rsidRDefault="00416B7C" w:rsidP="00416B7C">
      <w:pPr>
        <w:pStyle w:val="Paragrafi0"/>
      </w:pPr>
    </w:p>
    <w:p w:rsidR="00416B7C" w:rsidRDefault="00416B7C" w:rsidP="00416B7C">
      <w:pPr>
        <w:pStyle w:val="Titulli0"/>
      </w:pPr>
      <w:r w:rsidRPr="00416B7C">
        <w:t>PËR DISA SHTESA NË VENDIMIN NR.862, DATË 20.12.2006 TË KËSHILLIT TË MINISTRAVE “PËR KRIJIMIN E SHOQËRISË “OPERATORI I SISTEMIT TË SHPËRNDARJES”, SHA”,</w:t>
      </w:r>
      <w:r w:rsidRPr="00416B7C">
        <w:rPr>
          <w:rStyle w:val="ParagrafiChar"/>
        </w:rPr>
        <w:t> </w:t>
      </w:r>
      <w:r w:rsidRPr="00416B7C">
        <w:t>TË NDRYSHUAR</w:t>
      </w:r>
    </w:p>
    <w:p w:rsidR="00416B7C" w:rsidRDefault="00416B7C" w:rsidP="00416B7C">
      <w:pPr>
        <w:pStyle w:val="Paragrafi0"/>
      </w:pPr>
      <w:r>
        <w:t> </w:t>
      </w:r>
    </w:p>
    <w:p w:rsidR="00416B7C" w:rsidRDefault="00416B7C" w:rsidP="00416B7C">
      <w:pPr>
        <w:pStyle w:val="BazLigjPropozues"/>
      </w:pPr>
      <w:r>
        <w:t>Në mbështetje të nenit 100 të Kushtetutës, të ligjit nr.7926, datë 20.4.1995 “Për transformimin e ndërmarrjeve shtetërore në shoqëri tregtare”, të ndryshuar, dhe të neneve 168 e vijues e 181 e vijues, të ligjit nr.9901, datë 14.4.2008 “Për tregtarët dhe shoqëritë tregtare”, me propozimin e Ministrit të Ekonomisë, Tregtisë dhe Energjetikës, Këshilli i Ministrave</w:t>
      </w:r>
    </w:p>
    <w:p w:rsidR="00416B7C" w:rsidRDefault="00416B7C" w:rsidP="00416B7C">
      <w:pPr>
        <w:pStyle w:val="Paragrafi0"/>
      </w:pPr>
      <w:r>
        <w:t> </w:t>
      </w:r>
    </w:p>
    <w:p w:rsidR="00416B7C" w:rsidRPr="00416B7C" w:rsidRDefault="00416B7C" w:rsidP="00416B7C">
      <w:pPr>
        <w:pStyle w:val="VENDOSI0"/>
      </w:pPr>
      <w:r w:rsidRPr="00416B7C">
        <w:t>VENDOSI:</w:t>
      </w:r>
    </w:p>
    <w:p w:rsidR="00416B7C" w:rsidRPr="00416B7C" w:rsidRDefault="00416B7C" w:rsidP="00416B7C">
      <w:pPr>
        <w:pStyle w:val="Paragrafi0"/>
      </w:pPr>
      <w:r w:rsidRPr="00416B7C">
        <w:t> </w:t>
      </w:r>
    </w:p>
    <w:p w:rsidR="00416B7C" w:rsidRDefault="00416B7C" w:rsidP="00416B7C">
      <w:pPr>
        <w:pStyle w:val="Paragrafi0"/>
      </w:pPr>
      <w:r>
        <w:t>Në vendimin nr.862, datë 20.12.2006 të Këshillit të Ministrave, të ndryshuar, të bëhen këto shtesa:</w:t>
      </w:r>
    </w:p>
    <w:p w:rsidR="00416B7C" w:rsidRDefault="00416B7C" w:rsidP="00416B7C">
      <w:pPr>
        <w:pStyle w:val="Paragrafi0"/>
        <w:rPr>
          <w:szCs w:val="12"/>
        </w:rPr>
      </w:pPr>
      <w:r>
        <w:t> </w:t>
      </w:r>
      <w:r w:rsidRPr="00416B7C">
        <w:t>1. </w:t>
      </w:r>
      <w:r>
        <w:t>Në fund të pikës 5 shtohet një paragraf, me këtë përmbajtje:</w:t>
      </w:r>
    </w:p>
    <w:p w:rsidR="00416B7C" w:rsidRDefault="00416B7C" w:rsidP="00416B7C">
      <w:pPr>
        <w:pStyle w:val="Paragrafi0"/>
      </w:pPr>
      <w:r w:rsidRPr="00416B7C">
        <w:t> </w:t>
      </w:r>
      <w:r>
        <w:t>“Nga ky rregull bëjnë përjashtim kreditë, ndërmjet KESH, sh.a.-së, dhe Bankës Europiane të Investimit, në shumën 2,3 (dy presje tre) miliardë lekë, dhe ndërmjet Republikës së Shqipërisë dhe Bankës Botërore, në shumën 2,68 (dy presje gjashtëdhjetë e tetë) miliardë lekë, sipas specifikimeve, të përcaktuara në shtojcën 1, që i bashkëlidhet këtij vendimi, detyrimet e të cilave nuk do t’i transferohen OSSH, sh.a.-së.”.</w:t>
      </w:r>
    </w:p>
    <w:p w:rsidR="00416B7C" w:rsidRDefault="00416B7C" w:rsidP="00416B7C">
      <w:pPr>
        <w:pStyle w:val="Paragrafi0"/>
        <w:rPr>
          <w:szCs w:val="12"/>
        </w:rPr>
      </w:pPr>
      <w:r w:rsidRPr="00416B7C">
        <w:t> 2. </w:t>
      </w:r>
      <w:r>
        <w:t>Pas pikës 5/2 shtohen pikat 5/3, 5/4 e 5/5, me këtë përmbajtje:</w:t>
      </w:r>
    </w:p>
    <w:p w:rsidR="00416B7C" w:rsidRDefault="00416B7C" w:rsidP="00416B7C">
      <w:pPr>
        <w:pStyle w:val="Paragrafi0"/>
      </w:pPr>
      <w:r w:rsidRPr="00416B7C">
        <w:t> </w:t>
      </w:r>
      <w:r>
        <w:t>“5/3. Asetet e financuara nga kreditë afatgjata, të përfunduara gjatë vitit 2008, nga KESH, sh.a., për OSSH, sh.a.-në, në shumën 1,1 (një presje një) miliard lekë, t’i transferohen Operatorit të Sistemit të Shpërndarjes (OSSH), sh.a.-së, dhe të regjistrohen në pronësi të këtij operatori.</w:t>
      </w:r>
    </w:p>
    <w:p w:rsidR="00416B7C" w:rsidRDefault="00416B7C" w:rsidP="00416B7C">
      <w:pPr>
        <w:pStyle w:val="Paragrafi0"/>
      </w:pPr>
      <w:r w:rsidRPr="00416B7C">
        <w:t> </w:t>
      </w:r>
      <w:r>
        <w:t>Autorizohet Ministri i Ekonomisë, Tregtisë dhe Energjetikës ta pasqyrojë këtë transferim në formën e uljes së kapitalit të KESH, sh.a.-së, dhe të rritjes së kapitalit të OSSH, sh.a.-së, përkatësisht në vlerën e përcaktuar më lart.</w:t>
      </w:r>
    </w:p>
    <w:p w:rsidR="00416B7C" w:rsidRDefault="00416B7C" w:rsidP="00416B7C">
      <w:pPr>
        <w:pStyle w:val="Paragrafi0"/>
      </w:pPr>
      <w:r w:rsidRPr="00416B7C">
        <w:t> </w:t>
      </w:r>
      <w:r>
        <w:t>5/4. Detyrimet afatshkurtra, për blerjen e energjisë elektrike dhe tarifën e transferimit, që OSSH, sh.a., ka, respektivisht, ndaj KESH, sh.a.-së, dhe Operatorit të Sistemit të Transmetimit (OST), sh.a.-së, deri në shumën 1 (një) miliard lekë, të shuhen dhe të pasqyrohen si rritje kapitali e OSSH, sh.a.-së.</w:t>
      </w:r>
    </w:p>
    <w:p w:rsidR="00416B7C" w:rsidRDefault="00416B7C" w:rsidP="00416B7C">
      <w:pPr>
        <w:pStyle w:val="Paragrafi0"/>
      </w:pPr>
      <w:r w:rsidRPr="00416B7C">
        <w:t> </w:t>
      </w:r>
      <w:r>
        <w:t>Autorizohet Ministri i Ekonomisë, Tregtisë dhe Energjetikës të kryejë veprimet e nevojshme, për pasqyrimin e këtij veprimi.</w:t>
      </w:r>
    </w:p>
    <w:p w:rsidR="00416B7C" w:rsidRDefault="00416B7C" w:rsidP="00416B7C">
      <w:pPr>
        <w:pStyle w:val="Paragrafi0"/>
      </w:pPr>
      <w:r w:rsidRPr="00416B7C">
        <w:t> </w:t>
      </w:r>
      <w:r>
        <w:t>5/5. Shuma prej 0,53 (zero presje pesëdhjetë e tre) miliardë lekë, që i korrespondon pagimit të huave afatgjata, në vitin 2008, nga KESH, sh.a., të pasqyrohet si rritje kapitali për OSSH, sh.a.-në.</w:t>
      </w:r>
    </w:p>
    <w:p w:rsidR="00416B7C" w:rsidRDefault="00416B7C" w:rsidP="00416B7C">
      <w:pPr>
        <w:pStyle w:val="Paragrafi0"/>
      </w:pPr>
      <w:r w:rsidRPr="00416B7C">
        <w:t> </w:t>
      </w:r>
      <w:r>
        <w:t>Autorizohet Ministri i Ekonomisë, Tregtisë dhe Energjetikës të kryejë veprimet e nevojshme, për pasqyrimin e këtij veprimi.”.</w:t>
      </w:r>
    </w:p>
    <w:p w:rsidR="00416B7C" w:rsidRDefault="00416B7C" w:rsidP="00416B7C">
      <w:pPr>
        <w:pStyle w:val="Paragrafi0"/>
        <w:rPr>
          <w:szCs w:val="12"/>
        </w:rPr>
      </w:pPr>
      <w:r w:rsidRPr="00416B7C">
        <w:t> 3.     </w:t>
      </w:r>
      <w:r>
        <w:t>Ngarkohet Ministria e Ekonomisë, Tregtisë dhe Energjetikës për zbatimin e këtij vendimi.</w:t>
      </w:r>
    </w:p>
    <w:p w:rsidR="00416B7C" w:rsidRDefault="00416B7C" w:rsidP="00416B7C">
      <w:pPr>
        <w:pStyle w:val="Paragrafi0"/>
      </w:pPr>
      <w:r w:rsidRPr="00416B7C">
        <w:t> </w:t>
      </w:r>
      <w:r>
        <w:t>Ky vendim hyn në fuqi pas botimit në Fletoren Zyrtare.</w:t>
      </w:r>
    </w:p>
    <w:p w:rsidR="00416B7C" w:rsidRPr="00416B7C" w:rsidRDefault="00416B7C" w:rsidP="00416B7C">
      <w:pPr>
        <w:pStyle w:val="Paragrafi0"/>
      </w:pPr>
      <w:r w:rsidRPr="00416B7C">
        <w:t> </w:t>
      </w:r>
    </w:p>
    <w:p w:rsidR="00416B7C" w:rsidRPr="00416B7C" w:rsidRDefault="00416B7C" w:rsidP="00416B7C">
      <w:pPr>
        <w:pStyle w:val="Autoriteti"/>
      </w:pPr>
      <w:r w:rsidRPr="00416B7C">
        <w:t>KRYEMINISTRI</w:t>
      </w:r>
    </w:p>
    <w:p w:rsidR="00416B7C" w:rsidRPr="00416B7C" w:rsidRDefault="00416B7C" w:rsidP="00416B7C">
      <w:pPr>
        <w:pStyle w:val="AutoritetiEmer"/>
      </w:pPr>
      <w:r w:rsidRPr="00416B7C">
        <w:t> Sali Berisha</w:t>
      </w:r>
    </w:p>
    <w:p w:rsidR="00416B7C" w:rsidRPr="00505C0F" w:rsidRDefault="00416B7C" w:rsidP="00416B7C">
      <w:pPr>
        <w:pStyle w:val="Paragrafi0"/>
        <w:ind w:firstLine="0"/>
      </w:pPr>
    </w:p>
    <w:p w:rsidR="00416B7C" w:rsidRPr="00505C0F" w:rsidRDefault="00416B7C" w:rsidP="00416B7C">
      <w:pPr>
        <w:pStyle w:val="Paragrafi0"/>
      </w:pPr>
      <w:r w:rsidRPr="00505C0F">
        <w:t>Shtojca 1</w:t>
      </w:r>
    </w:p>
    <w:p w:rsidR="00416B7C" w:rsidRPr="00505C0F" w:rsidRDefault="00416B7C" w:rsidP="00416B7C">
      <w:pPr>
        <w:pStyle w:val="Paragrafi0"/>
      </w:pPr>
    </w:p>
    <w:p w:rsidR="00416B7C" w:rsidRPr="00505C0F" w:rsidRDefault="00416B7C" w:rsidP="00416B7C">
      <w:pPr>
        <w:pStyle w:val="Paragrafi0"/>
      </w:pPr>
      <w:r w:rsidRPr="00505C0F">
        <w:t>Specifikimet e kredive:</w:t>
      </w:r>
    </w:p>
    <w:p w:rsidR="00416B7C" w:rsidRDefault="00416B7C" w:rsidP="00416B7C">
      <w:pPr>
        <w:pStyle w:val="Paragrafi0"/>
      </w:pPr>
      <w:r w:rsidRPr="00505C0F">
        <w:t>1.</w:t>
      </w:r>
      <w:r>
        <w:t xml:space="preserve"> Marrëveshja e kredisë (numër 3671) së zhvillimit ndërmjet Qeverisë së Republikës së Shqipërisë dhe Shoqatës Ndërkombëtare për Zhvillim (IDA) për projektin e ristrukturimit dhe të rehabilitimit të sektorit të energjisë elektrike e datës 26 qershor 2002, në shumën ekuivalente me njëzet e katër milionë të drejta të veçanta të tërheqjes (SDR) (24 000 000) ose 2,68 miliardë lekë, në periudhë maturimi njëzet (20) vjet dhe interes të barabartë me Libor plus 0,75% e ratifikuar me ligjin numër 8941, datë 19.9.21002.</w:t>
      </w:r>
    </w:p>
    <w:p w:rsidR="00416B7C" w:rsidRPr="00505C0F" w:rsidRDefault="00416B7C" w:rsidP="00416B7C">
      <w:pPr>
        <w:pStyle w:val="Paragrafi0"/>
      </w:pPr>
      <w:r>
        <w:t>2. Marrëveshja e kredisë ndërmjet Korporatës Elektroenergjetike Shqiptare (KESH sh.a.) dhe Bankës Europiane të Investimit për projektin e përmirësimit të kapacitetit të rrjetit të transmetimit dhe shpërndarjes, e datës  30  tetor 2001, në shumën  tridhjetë  milionë  euro (EUR) (30 000 000) ose 2.3 miliardë lekë, me periudhë maturimi tetëmbëdhjetë (18)vjet dhe interes të barabartë me Euribor plus 0.75%.</w:t>
      </w:r>
    </w:p>
    <w:sectPr w:rsidR="00416B7C" w:rsidRPr="00505C0F" w:rsidSect="00416B7C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53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F71CA">
      <w:r>
        <w:separator/>
      </w:r>
    </w:p>
  </w:endnote>
  <w:endnote w:type="continuationSeparator" w:id="0">
    <w:p w:rsidR="00000000" w:rsidRDefault="001F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B7C" w:rsidRDefault="00416B7C" w:rsidP="00416B7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B7C" w:rsidRDefault="00416B7C" w:rsidP="00416B7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B7C" w:rsidRDefault="00416B7C" w:rsidP="00416B7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1533</w:t>
    </w:r>
    <w:r>
      <w:rPr>
        <w:rStyle w:val="PageNumber"/>
      </w:rPr>
      <w:fldChar w:fldCharType="end"/>
    </w:r>
  </w:p>
  <w:p w:rsidR="00416B7C" w:rsidRDefault="00416B7C" w:rsidP="00416B7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F71CA">
      <w:r>
        <w:separator/>
      </w:r>
    </w:p>
  </w:footnote>
  <w:footnote w:type="continuationSeparator" w:id="0">
    <w:p w:rsidR="00000000" w:rsidRDefault="001F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16B7C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1F71CA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17CD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16B7C"/>
    <w:rsid w:val="00423745"/>
    <w:rsid w:val="0042500E"/>
    <w:rsid w:val="004257EA"/>
    <w:rsid w:val="00425AC9"/>
    <w:rsid w:val="00426A74"/>
    <w:rsid w:val="00426DCB"/>
    <w:rsid w:val="00427F76"/>
    <w:rsid w:val="004319C3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AD8"/>
    <w:rsid w:val="00494FC4"/>
    <w:rsid w:val="0049593A"/>
    <w:rsid w:val="004A5FEE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19F1"/>
    <w:rsid w:val="005942EB"/>
    <w:rsid w:val="005951D5"/>
    <w:rsid w:val="00596A83"/>
    <w:rsid w:val="005A6181"/>
    <w:rsid w:val="005A76EA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617E"/>
    <w:rsid w:val="0089728D"/>
    <w:rsid w:val="008A5100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30FD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639A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170D"/>
    <w:rsid w:val="00B724EB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7901"/>
    <w:rsid w:val="00C63800"/>
    <w:rsid w:val="00C76C12"/>
    <w:rsid w:val="00C81682"/>
    <w:rsid w:val="00C82995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3259"/>
    <w:rsid w:val="00E943E3"/>
    <w:rsid w:val="00E96895"/>
    <w:rsid w:val="00E96982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7E31"/>
    <w:rsid w:val="00F02C33"/>
    <w:rsid w:val="00F042D3"/>
    <w:rsid w:val="00F11706"/>
    <w:rsid w:val="00F15C00"/>
    <w:rsid w:val="00F2187B"/>
    <w:rsid w:val="00F25957"/>
    <w:rsid w:val="00F25E06"/>
    <w:rsid w:val="00F3083F"/>
    <w:rsid w:val="00F32B15"/>
    <w:rsid w:val="00F340BF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A7D794-75B4-4649-AF7B-E2B23914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7C"/>
    <w:rPr>
      <w:rFonts w:eastAsia="MS Mincho"/>
      <w:sz w:val="24"/>
      <w:szCs w:val="24"/>
      <w:lang w:val="fr-FR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416B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16B7C"/>
  </w:style>
  <w:style w:type="character" w:styleId="Strong">
    <w:name w:val="Strong"/>
    <w:basedOn w:val="DefaultParagraphFont"/>
    <w:qFormat/>
    <w:rsid w:val="00416B7C"/>
    <w:rPr>
      <w:b/>
      <w:bCs/>
    </w:rPr>
  </w:style>
  <w:style w:type="character" w:customStyle="1" w:styleId="ParagrafiChar">
    <w:name w:val="Paragrafi Char"/>
    <w:basedOn w:val="DefaultParagraphFont"/>
    <w:link w:val="Paragrafi0"/>
    <w:rsid w:val="00416B7C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2019-03-18T12:50:00Z</dcterms:created>
  <dcterms:modified xsi:type="dcterms:W3CDTF">2019-03-18T12:50:00Z</dcterms:modified>
</cp:coreProperties>
</file>