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DE4" w:rsidRPr="00324519" w:rsidRDefault="00FC4DE4" w:rsidP="00FC4DE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24519">
        <w:rPr>
          <w:sz w:val="21"/>
          <w:szCs w:val="21"/>
        </w:rPr>
        <w:t> VENDIM </w:t>
      </w:r>
    </w:p>
    <w:p w:rsidR="00FC4DE4" w:rsidRPr="00324519" w:rsidRDefault="00FC4DE4" w:rsidP="00FC4DE4">
      <w:pPr>
        <w:pStyle w:val="NumriData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Nr.234, datë 6.3.2009</w:t>
      </w:r>
    </w:p>
    <w:p w:rsidR="00FC4DE4" w:rsidRPr="00324519" w:rsidRDefault="00FC4DE4" w:rsidP="00FC4DE4">
      <w:pPr>
        <w:pStyle w:val="Paragrafi0"/>
        <w:rPr>
          <w:sz w:val="21"/>
          <w:szCs w:val="21"/>
        </w:rPr>
      </w:pPr>
    </w:p>
    <w:p w:rsidR="00FC4DE4" w:rsidRPr="00324519" w:rsidRDefault="00FC4DE4" w:rsidP="00FC4DE4">
      <w:pPr>
        <w:pStyle w:val="Titulli0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PËR SHPRONËSIMIN, PËR INTERES PUBLIK, TË PRONARËVE TË PASURIVE TË PALUAJTSHME, PRONË PRIVATE, QË PREKEN NGA NDËRTIMI I NËNSTACIONIT ELEKTRIK 400/220/110 KV, NË KASHAR</w:t>
      </w:r>
    </w:p>
    <w:p w:rsidR="00FC4DE4" w:rsidRPr="00324519" w:rsidRDefault="00FC4DE4" w:rsidP="00FC4DE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 </w:t>
      </w:r>
    </w:p>
    <w:p w:rsidR="00FC4DE4" w:rsidRPr="00324519" w:rsidRDefault="00FC4DE4" w:rsidP="00FC4DE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 xml:space="preserve">Në mbështetje të nenit 100 të Kushtetutës, të neneve 5, pika 1, 20 e 21 të  ligjit nr.8561, datë 22.12.1999 “Për shpronësimet dhe marrjen në përdorim të përkohshëm të pasurisë, pronë private, për interes publik”,  me propozimin e Ministrit të Ekonomisë, Tregtisë dhe Energjetikës,  Këshilli i Ministrave                                   </w:t>
      </w:r>
    </w:p>
    <w:p w:rsidR="00FC4DE4" w:rsidRPr="00324519" w:rsidRDefault="00FC4DE4" w:rsidP="00FC4DE4">
      <w:pPr>
        <w:pStyle w:val="Paragrafi0"/>
        <w:rPr>
          <w:sz w:val="21"/>
          <w:szCs w:val="21"/>
        </w:rPr>
      </w:pPr>
    </w:p>
    <w:p w:rsidR="00FC4DE4" w:rsidRPr="00324519" w:rsidRDefault="00FC4DE4" w:rsidP="00FC4DE4">
      <w:pPr>
        <w:pStyle w:val="VENDOSI0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VENDOSI:</w:t>
      </w:r>
    </w:p>
    <w:p w:rsidR="00FC4DE4" w:rsidRPr="00324519" w:rsidRDefault="00FC4DE4" w:rsidP="00FC4DE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 </w:t>
      </w:r>
    </w:p>
    <w:p w:rsidR="00FC4DE4" w:rsidRPr="00324519" w:rsidRDefault="00FC4DE4" w:rsidP="00FC4DE4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1. </w:t>
      </w:r>
      <w:r w:rsidRPr="00324519">
        <w:rPr>
          <w:sz w:val="21"/>
          <w:szCs w:val="21"/>
        </w:rPr>
        <w:t>Shpronësimin, për interes publik, të pronarëve të pasurive të paluajtshme, pronë private, që preken nga ndërtimi i nënstacionit elektrik 400/220/110 KV, në komunën e Kasharit, sipas tabelës, që i bashkëlidhet këtij vendimi. </w:t>
      </w:r>
    </w:p>
    <w:p w:rsidR="00FC4DE4" w:rsidRPr="00324519" w:rsidRDefault="00FC4DE4" w:rsidP="00FC4DE4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2. </w:t>
      </w:r>
      <w:r w:rsidRPr="00324519">
        <w:rPr>
          <w:sz w:val="21"/>
          <w:szCs w:val="21"/>
        </w:rPr>
        <w:t>Shpronësimi të bëhet në favor të OST sh.a.  </w:t>
      </w:r>
    </w:p>
    <w:p w:rsidR="00FC4DE4" w:rsidRPr="00324519" w:rsidRDefault="00FC4DE4" w:rsidP="00FC4DE4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3. </w:t>
      </w:r>
      <w:r w:rsidRPr="00324519">
        <w:rPr>
          <w:sz w:val="21"/>
          <w:szCs w:val="21"/>
        </w:rPr>
        <w:t>Masa e shpërblimit të pronarëve, për pasuritë pronë private me sipërfaqe 105 000 (njëqind e pesë mijë) m</w:t>
      </w:r>
      <w:r w:rsidRPr="00324519">
        <w:rPr>
          <w:sz w:val="21"/>
          <w:szCs w:val="21"/>
          <w:vertAlign w:val="superscript"/>
        </w:rPr>
        <w:t>2</w:t>
      </w:r>
      <w:r w:rsidRPr="00324519">
        <w:rPr>
          <w:sz w:val="21"/>
          <w:szCs w:val="21"/>
        </w:rPr>
        <w:t>, tokë/arë, truall, banesë, ndërtim industrial, është 340 757 924 (treqind e dyzet milionë e shtatëqind e pesëdhjetë e shtatë mijë e nëntëqind e njëzet e katër) lekë.  </w:t>
      </w:r>
    </w:p>
    <w:p w:rsidR="00FC4DE4" w:rsidRPr="00324519" w:rsidRDefault="00FC4DE4" w:rsidP="00FC4DE4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4. </w:t>
      </w:r>
      <w:r w:rsidRPr="00324519">
        <w:rPr>
          <w:sz w:val="21"/>
          <w:szCs w:val="21"/>
        </w:rPr>
        <w:t>Vlera e përgjithshme e shpronësimit të përballohet nga fondet e OST sh.a.  </w:t>
      </w:r>
    </w:p>
    <w:p w:rsidR="00FC4DE4" w:rsidRPr="00324519" w:rsidRDefault="00FC4DE4" w:rsidP="00FC4DE4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5. </w:t>
      </w:r>
      <w:r w:rsidRPr="00324519">
        <w:rPr>
          <w:sz w:val="21"/>
          <w:szCs w:val="21"/>
        </w:rPr>
        <w:t>Vlera e shpenzimeve procedurale, në shumën 460 000 (katërqind e gjashtëdhjetë mijë) lekë, të përballohet nga OST sh.a.  </w:t>
      </w:r>
    </w:p>
    <w:p w:rsidR="00FC4DE4" w:rsidRPr="00324519" w:rsidRDefault="00FC4DE4" w:rsidP="00FC4DE4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6. </w:t>
      </w:r>
      <w:r w:rsidRPr="00324519">
        <w:rPr>
          <w:sz w:val="21"/>
          <w:szCs w:val="21"/>
        </w:rPr>
        <w:t xml:space="preserve">Shpronësimi  do të fillojë në muajin mars dhe do të përfundojë brenda muajit maj 2009. </w:t>
      </w:r>
    </w:p>
    <w:p w:rsidR="00FC4DE4" w:rsidRPr="00324519" w:rsidRDefault="00FC4DE4" w:rsidP="00FC4DE4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7. </w:t>
      </w:r>
      <w:r w:rsidRPr="00324519">
        <w:rPr>
          <w:sz w:val="21"/>
          <w:szCs w:val="21"/>
        </w:rPr>
        <w:t>Mënyra e pagesës të bëhet pas paraqitjes së dokumenteve të pronësisë, në përputhje me ligjin nr.8561, datë 22.12.1999.  </w:t>
      </w:r>
    </w:p>
    <w:p w:rsidR="00FC4DE4" w:rsidRPr="00324519" w:rsidRDefault="00FC4DE4" w:rsidP="00FC4DE4">
      <w:pPr>
        <w:pStyle w:val="Paragrafi0"/>
        <w:rPr>
          <w:sz w:val="21"/>
          <w:szCs w:val="21"/>
        </w:rPr>
      </w:pPr>
      <w:r w:rsidRPr="00324519">
        <w:rPr>
          <w:rFonts w:eastAsia="Arial"/>
          <w:sz w:val="21"/>
          <w:szCs w:val="21"/>
        </w:rPr>
        <w:t>8. </w:t>
      </w:r>
      <w:r w:rsidRPr="00324519">
        <w:rPr>
          <w:sz w:val="21"/>
          <w:szCs w:val="21"/>
        </w:rPr>
        <w:t>Ngarkohen Ministria e Ekonomisë, Tregtisë dhe Energjetikës dhe OST sh.a. për zbatimin e këtij vendimi.  </w:t>
      </w:r>
    </w:p>
    <w:p w:rsidR="00FC4DE4" w:rsidRPr="00324519" w:rsidRDefault="00FC4DE4" w:rsidP="00FC4DE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Ky vendim hyn në fuqi menjëherë dhe botohet në Fletoren Zyrtare.</w:t>
      </w:r>
    </w:p>
    <w:p w:rsidR="00FC4DE4" w:rsidRPr="00324519" w:rsidRDefault="00FC4DE4" w:rsidP="00FC4DE4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 </w:t>
      </w:r>
    </w:p>
    <w:p w:rsidR="00FC4DE4" w:rsidRPr="00324519" w:rsidRDefault="00FC4DE4" w:rsidP="00FC4DE4">
      <w:pPr>
        <w:pStyle w:val="Autoriteti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KRYEMINISTRI </w:t>
      </w:r>
    </w:p>
    <w:p w:rsidR="00FC4DE4" w:rsidRPr="00324519" w:rsidRDefault="00FC4DE4" w:rsidP="00FC4DE4">
      <w:pPr>
        <w:pStyle w:val="AutoritetiEmer"/>
        <w:rPr>
          <w:sz w:val="21"/>
          <w:szCs w:val="21"/>
        </w:rPr>
      </w:pPr>
      <w:r w:rsidRPr="00324519">
        <w:rPr>
          <w:sz w:val="21"/>
          <w:szCs w:val="21"/>
        </w:rPr>
        <w:t>Sali  Berisha</w:t>
      </w:r>
    </w:p>
    <w:p w:rsidR="00FC4DE4" w:rsidRPr="00324519" w:rsidRDefault="00FC4DE4" w:rsidP="00FC4DE4">
      <w:pPr>
        <w:pStyle w:val="Paragrafi0"/>
        <w:rPr>
          <w:sz w:val="21"/>
          <w:szCs w:val="21"/>
        </w:rPr>
      </w:pPr>
    </w:p>
    <w:p w:rsidR="00FC4DE4" w:rsidRPr="00324519" w:rsidRDefault="00FC4DE4" w:rsidP="00FC4DE4">
      <w:pPr>
        <w:pStyle w:val="Paragrafi0"/>
        <w:ind w:firstLine="0"/>
        <w:rPr>
          <w:sz w:val="21"/>
          <w:szCs w:val="21"/>
        </w:rPr>
      </w:pPr>
    </w:p>
    <w:p w:rsidR="00FC4DE4" w:rsidRPr="00324519" w:rsidRDefault="00FC4DE4" w:rsidP="00FC4DE4">
      <w:pPr>
        <w:pStyle w:val="Paragrafi0"/>
        <w:ind w:firstLine="0"/>
        <w:rPr>
          <w:sz w:val="21"/>
          <w:szCs w:val="21"/>
        </w:rPr>
      </w:pPr>
    </w:p>
    <w:p w:rsidR="00FC4DE4" w:rsidRPr="00324519" w:rsidRDefault="00FC4DE4" w:rsidP="00FC4DE4">
      <w:pPr>
        <w:pStyle w:val="Paragrafi0"/>
        <w:ind w:firstLine="0"/>
        <w:rPr>
          <w:sz w:val="21"/>
          <w:szCs w:val="21"/>
        </w:rPr>
      </w:pPr>
    </w:p>
    <w:p w:rsidR="00FC4DE4" w:rsidRPr="00324519" w:rsidRDefault="00FC4DE4" w:rsidP="00FC4DE4">
      <w:pPr>
        <w:pStyle w:val="Paragrafi0"/>
        <w:ind w:firstLine="0"/>
        <w:rPr>
          <w:sz w:val="21"/>
          <w:szCs w:val="21"/>
        </w:rPr>
      </w:pPr>
    </w:p>
    <w:p w:rsidR="00FC4DE4" w:rsidRPr="00324519" w:rsidRDefault="00FC4DE4" w:rsidP="00FC4DE4">
      <w:pPr>
        <w:pStyle w:val="Paragrafi0"/>
        <w:ind w:firstLine="0"/>
        <w:rPr>
          <w:sz w:val="21"/>
          <w:szCs w:val="21"/>
        </w:rPr>
      </w:pPr>
    </w:p>
    <w:p w:rsidR="00FC4DE4" w:rsidRPr="00324519" w:rsidRDefault="00FC4DE4" w:rsidP="00FC4DE4">
      <w:pPr>
        <w:pStyle w:val="Paragrafi0"/>
        <w:ind w:firstLine="0"/>
        <w:rPr>
          <w:sz w:val="21"/>
          <w:szCs w:val="21"/>
        </w:rPr>
      </w:pPr>
    </w:p>
    <w:p w:rsidR="00FC4DE4" w:rsidRPr="00324519" w:rsidRDefault="00FC4DE4" w:rsidP="00FC4DE4">
      <w:pPr>
        <w:pStyle w:val="Paragrafi0"/>
        <w:ind w:firstLine="0"/>
        <w:rPr>
          <w:sz w:val="21"/>
          <w:szCs w:val="21"/>
        </w:rPr>
      </w:pPr>
    </w:p>
    <w:p w:rsidR="00FC4DE4" w:rsidRPr="00324519" w:rsidRDefault="00FC4DE4" w:rsidP="00FC4DE4">
      <w:pPr>
        <w:pStyle w:val="Paragrafi0"/>
        <w:ind w:firstLine="0"/>
        <w:rPr>
          <w:sz w:val="21"/>
          <w:szCs w:val="21"/>
        </w:rPr>
      </w:pPr>
    </w:p>
    <w:p w:rsidR="00FC4DE4" w:rsidRPr="00324519" w:rsidRDefault="00FC4DE4" w:rsidP="00FC4DE4">
      <w:pPr>
        <w:pStyle w:val="Paragrafi0"/>
        <w:ind w:firstLine="0"/>
        <w:rPr>
          <w:sz w:val="21"/>
          <w:szCs w:val="21"/>
        </w:rPr>
      </w:pPr>
    </w:p>
    <w:p w:rsidR="00FC4DE4" w:rsidRPr="00324519" w:rsidRDefault="00FC4DE4" w:rsidP="00FC4DE4">
      <w:pPr>
        <w:pStyle w:val="Paragrafi0"/>
        <w:ind w:firstLine="0"/>
        <w:rPr>
          <w:sz w:val="21"/>
          <w:szCs w:val="21"/>
        </w:rPr>
      </w:pPr>
    </w:p>
    <w:p w:rsidR="00FC4DE4" w:rsidRPr="00324519" w:rsidRDefault="00FC4DE4" w:rsidP="00FC4DE4">
      <w:pPr>
        <w:pStyle w:val="Paragrafi0"/>
        <w:ind w:firstLine="0"/>
        <w:rPr>
          <w:sz w:val="21"/>
          <w:szCs w:val="21"/>
        </w:rPr>
      </w:pPr>
    </w:p>
    <w:p w:rsidR="00FC4DE4" w:rsidRPr="00324519" w:rsidRDefault="00FC4DE4" w:rsidP="00FC4DE4">
      <w:pPr>
        <w:pStyle w:val="Paragrafi0"/>
        <w:ind w:firstLine="0"/>
        <w:rPr>
          <w:sz w:val="21"/>
          <w:szCs w:val="21"/>
        </w:rPr>
      </w:pPr>
    </w:p>
    <w:p w:rsidR="00FC4DE4" w:rsidRPr="00324519" w:rsidRDefault="00FC4DE4" w:rsidP="00FC4DE4">
      <w:pPr>
        <w:pStyle w:val="Paragrafi0"/>
        <w:ind w:firstLine="0"/>
        <w:rPr>
          <w:sz w:val="21"/>
          <w:szCs w:val="21"/>
        </w:rPr>
      </w:pPr>
    </w:p>
    <w:p w:rsidR="00FC4DE4" w:rsidRPr="00324519" w:rsidRDefault="00102962" w:rsidP="001A4732">
      <w:pPr>
        <w:pStyle w:val="Figure"/>
      </w:pPr>
      <w:r w:rsidRPr="00324519">
        <w:rPr>
          <w:noProof/>
        </w:rPr>
        <w:drawing>
          <wp:inline distT="0" distB="0" distL="0" distR="0">
            <wp:extent cx="5372100" cy="7886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4DE4" w:rsidRPr="00324519" w:rsidRDefault="00FC4DE4" w:rsidP="00FC4DE4">
      <w:pPr>
        <w:pStyle w:val="Paragrafi0"/>
        <w:ind w:firstLine="0"/>
        <w:rPr>
          <w:sz w:val="21"/>
          <w:szCs w:val="21"/>
        </w:rPr>
      </w:pPr>
    </w:p>
    <w:p w:rsidR="00FC4DE4" w:rsidRPr="00324519" w:rsidRDefault="00FC4DE4" w:rsidP="00FC4DE4">
      <w:pPr>
        <w:pStyle w:val="Paragrafi0"/>
        <w:ind w:firstLine="0"/>
        <w:rPr>
          <w:sz w:val="21"/>
          <w:szCs w:val="21"/>
        </w:rPr>
      </w:pPr>
    </w:p>
    <w:p w:rsidR="00FC4DE4" w:rsidRPr="00324519" w:rsidRDefault="00FC4DE4" w:rsidP="00FC4DE4">
      <w:pPr>
        <w:pStyle w:val="Paragrafi0"/>
        <w:ind w:firstLine="0"/>
        <w:rPr>
          <w:sz w:val="21"/>
          <w:szCs w:val="21"/>
        </w:rPr>
      </w:pPr>
    </w:p>
    <w:p w:rsidR="00FC4DE4" w:rsidRPr="00324519" w:rsidRDefault="00FC4DE4" w:rsidP="001A4732">
      <w:pPr>
        <w:pStyle w:val="Figure"/>
      </w:pPr>
      <w:r w:rsidRPr="00324519">
        <w:t xml:space="preserve">           </w:t>
      </w:r>
      <w:r w:rsidR="00102962" w:rsidRPr="00324519">
        <w:rPr>
          <w:noProof/>
        </w:rPr>
        <w:drawing>
          <wp:inline distT="0" distB="0" distL="0" distR="0">
            <wp:extent cx="4690110" cy="72618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110" cy="726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4DE4" w:rsidRPr="003245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4DE4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2962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4732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31D"/>
    <w:rsid w:val="002D666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3162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4DE4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23C464-023E-4E8F-97D6-A58504AF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FC4DE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FC4DE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VENDIM </vt:lpstr>
    </vt:vector>
  </TitlesOfParts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VENDIM </dc:title>
  <dc:subject/>
  <dc:creator>n.fagu</dc:creator>
  <cp:keywords/>
  <dc:description/>
  <cp:lastModifiedBy>QBZ Admin</cp:lastModifiedBy>
  <cp:revision>2</cp:revision>
  <dcterms:created xsi:type="dcterms:W3CDTF">2019-03-18T12:55:00Z</dcterms:created>
  <dcterms:modified xsi:type="dcterms:W3CDTF">2019-03-18T12:55:00Z</dcterms:modified>
</cp:coreProperties>
</file>