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C57" w:rsidRPr="00E24275" w:rsidRDefault="00FF6C57" w:rsidP="00FF6C57">
      <w:pPr>
        <w:pStyle w:val="Akti"/>
        <w:keepNext w:val="0"/>
        <w:rPr>
          <w:sz w:val="21"/>
          <w:szCs w:val="21"/>
        </w:rPr>
      </w:pPr>
      <w:bookmarkStart w:id="0" w:name="_GoBack"/>
      <w:bookmarkEnd w:id="0"/>
      <w:r w:rsidRPr="00E24275">
        <w:rPr>
          <w:sz w:val="21"/>
          <w:szCs w:val="21"/>
        </w:rPr>
        <w:t>VENDIM</w:t>
      </w:r>
    </w:p>
    <w:p w:rsidR="00FF6C57" w:rsidRPr="00E24275" w:rsidRDefault="00FF6C57" w:rsidP="00FF6C57">
      <w:pPr>
        <w:pStyle w:val="NumriData"/>
        <w:keepNext w:val="0"/>
        <w:rPr>
          <w:sz w:val="21"/>
          <w:szCs w:val="21"/>
        </w:rPr>
      </w:pPr>
      <w:r w:rsidRPr="00E24275">
        <w:rPr>
          <w:sz w:val="21"/>
          <w:szCs w:val="21"/>
        </w:rPr>
        <w:t>Nr.253, datë 12.3.2009</w:t>
      </w:r>
    </w:p>
    <w:p w:rsidR="00FF6C57" w:rsidRPr="00E24275" w:rsidRDefault="00FF6C57" w:rsidP="00FF6C57">
      <w:pPr>
        <w:pStyle w:val="Paragrafi0"/>
        <w:rPr>
          <w:sz w:val="21"/>
          <w:szCs w:val="21"/>
        </w:rPr>
      </w:pPr>
    </w:p>
    <w:p w:rsidR="00FF6C57" w:rsidRPr="00E24275" w:rsidRDefault="00FF6C57" w:rsidP="00FF6C57">
      <w:pPr>
        <w:pStyle w:val="Titulli0"/>
        <w:keepNext w:val="0"/>
        <w:rPr>
          <w:sz w:val="21"/>
          <w:szCs w:val="21"/>
        </w:rPr>
      </w:pPr>
      <w:r w:rsidRPr="00E24275">
        <w:rPr>
          <w:sz w:val="21"/>
          <w:szCs w:val="21"/>
        </w:rPr>
        <w:t>PëR MIRATIMIN E LISTËS PARAPRAKE TË PRONAVE TË PALUAJTSHME PUBLIKE, SHTETËRORE, QË TRANSFEROHEN, NË PRONËSI OSE NË PËRDORIM, TË KOMUNËS ÇLIRIM, TË QARKUT TË KORçËS</w:t>
      </w:r>
    </w:p>
    <w:p w:rsidR="00FF6C57" w:rsidRPr="00E24275" w:rsidRDefault="00FF6C57" w:rsidP="00FF6C57">
      <w:pPr>
        <w:pStyle w:val="Paragrafi0"/>
        <w:rPr>
          <w:sz w:val="21"/>
          <w:szCs w:val="21"/>
        </w:rPr>
      </w:pPr>
      <w:r w:rsidRPr="00E24275">
        <w:rPr>
          <w:sz w:val="21"/>
          <w:szCs w:val="21"/>
        </w:rPr>
        <w:t> </w:t>
      </w:r>
    </w:p>
    <w:p w:rsidR="00FF6C57" w:rsidRPr="00E24275" w:rsidRDefault="00FF6C57" w:rsidP="00FF6C57">
      <w:pPr>
        <w:pStyle w:val="Paragrafi0"/>
        <w:rPr>
          <w:sz w:val="21"/>
          <w:szCs w:val="21"/>
        </w:rPr>
      </w:pPr>
      <w:r w:rsidRPr="00E24275">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F6C57" w:rsidRPr="00E24275" w:rsidRDefault="00FF6C57" w:rsidP="00FF6C57">
      <w:pPr>
        <w:pStyle w:val="Paragrafi0"/>
        <w:rPr>
          <w:sz w:val="21"/>
          <w:szCs w:val="21"/>
        </w:rPr>
      </w:pPr>
      <w:r w:rsidRPr="00E24275">
        <w:rPr>
          <w:sz w:val="21"/>
          <w:szCs w:val="21"/>
        </w:rPr>
        <w:t> </w:t>
      </w:r>
    </w:p>
    <w:p w:rsidR="00FF6C57" w:rsidRPr="00E24275" w:rsidRDefault="00FF6C57" w:rsidP="00FF6C57">
      <w:pPr>
        <w:pStyle w:val="VENDOSI0"/>
        <w:keepNext w:val="0"/>
        <w:rPr>
          <w:sz w:val="21"/>
          <w:szCs w:val="21"/>
        </w:rPr>
      </w:pPr>
      <w:r w:rsidRPr="00E24275">
        <w:rPr>
          <w:sz w:val="21"/>
          <w:szCs w:val="21"/>
        </w:rPr>
        <w:t>VENDOSI:</w:t>
      </w:r>
    </w:p>
    <w:p w:rsidR="00FF6C57" w:rsidRPr="008E60CA" w:rsidRDefault="00FF6C57" w:rsidP="00FF6C57">
      <w:pPr>
        <w:pStyle w:val="Paragrafi0"/>
        <w:rPr>
          <w:sz w:val="18"/>
          <w:szCs w:val="21"/>
        </w:rPr>
      </w:pPr>
      <w:r w:rsidRPr="00E24275">
        <w:rPr>
          <w:sz w:val="21"/>
          <w:szCs w:val="21"/>
        </w:rPr>
        <w:t> </w:t>
      </w:r>
    </w:p>
    <w:p w:rsidR="00FF6C57" w:rsidRPr="00E24275" w:rsidRDefault="00FF6C57" w:rsidP="00FF6C57">
      <w:pPr>
        <w:pStyle w:val="Paragrafi0"/>
        <w:rPr>
          <w:sz w:val="21"/>
          <w:szCs w:val="21"/>
        </w:rPr>
      </w:pPr>
      <w:r w:rsidRPr="00E24275">
        <w:rPr>
          <w:sz w:val="21"/>
          <w:szCs w:val="21"/>
        </w:rPr>
        <w:t>1. Miratimin e listës paraprake të pronave të paluajtshme publike, shtetërore, që transferohen, në pronësi ose në përdorim, të komunës Çlirim, të qarkut të Korçës, sipas lidhjes nr.1, që i bashkëlidhen këtij vendimi.</w:t>
      </w:r>
    </w:p>
    <w:p w:rsidR="00FF6C57" w:rsidRPr="00E24275" w:rsidRDefault="00FF6C57" w:rsidP="00FF6C57">
      <w:pPr>
        <w:pStyle w:val="Paragrafi0"/>
        <w:rPr>
          <w:sz w:val="21"/>
          <w:szCs w:val="21"/>
        </w:rPr>
      </w:pPr>
      <w:r w:rsidRPr="00E24275">
        <w:rPr>
          <w:sz w:val="21"/>
          <w:szCs w:val="21"/>
        </w:rPr>
        <w:t> Lista paraprake, sipas kërkesave të këshillit të kësaj komune, është pjesë e listës së inventarit të pronave të paluajtshme publike, shtetërore, që janë brenda juridiksionit, territorial dhe administrativ, të komunës Çlirim, të qarkut të Korçës,  miratuar me vendimin nr.532, datë 1.5.2008 të Këshillit të Ministrave “Për miratimin e listës së inventarit të pronave të paluajtshme shtetërore, në komunën Çlirim, të qarkut të Korçës”.</w:t>
      </w:r>
    </w:p>
    <w:p w:rsidR="00FF6C57" w:rsidRPr="00E24275" w:rsidRDefault="00FF6C57" w:rsidP="00FF6C57">
      <w:pPr>
        <w:pStyle w:val="Paragrafi0"/>
        <w:rPr>
          <w:sz w:val="21"/>
          <w:szCs w:val="21"/>
        </w:rPr>
      </w:pPr>
      <w:r w:rsidRPr="00E24275">
        <w:rPr>
          <w:sz w:val="21"/>
          <w:szCs w:val="21"/>
        </w:rPr>
        <w:t>2. Ngarkohen Ministria e  Brendshme dhe komuna Çlirim për zbatimin e këtij vendimi.</w:t>
      </w:r>
    </w:p>
    <w:p w:rsidR="00FF6C57" w:rsidRPr="00E24275" w:rsidRDefault="00FF6C57" w:rsidP="00FF6C57">
      <w:pPr>
        <w:pStyle w:val="Paragrafi0"/>
        <w:rPr>
          <w:sz w:val="21"/>
          <w:szCs w:val="21"/>
        </w:rPr>
      </w:pPr>
      <w:r w:rsidRPr="00E24275">
        <w:rPr>
          <w:sz w:val="21"/>
          <w:szCs w:val="21"/>
        </w:rPr>
        <w:t> Ky vendim hyn në fuqi pas botimit në Fletoren Zyrtare.</w:t>
      </w:r>
    </w:p>
    <w:p w:rsidR="00FF6C57" w:rsidRPr="008E60CA" w:rsidRDefault="00FF6C57" w:rsidP="00FF6C57">
      <w:pPr>
        <w:pStyle w:val="Paragrafi0"/>
        <w:rPr>
          <w:sz w:val="20"/>
          <w:szCs w:val="21"/>
        </w:rPr>
      </w:pPr>
      <w:r w:rsidRPr="00E24275">
        <w:rPr>
          <w:sz w:val="21"/>
          <w:szCs w:val="21"/>
        </w:rPr>
        <w:t> </w:t>
      </w:r>
    </w:p>
    <w:p w:rsidR="00FF6C57" w:rsidRPr="00E24275" w:rsidRDefault="00FF6C57" w:rsidP="00FF6C57">
      <w:pPr>
        <w:pStyle w:val="Autoriteti"/>
        <w:keepNext w:val="0"/>
        <w:rPr>
          <w:sz w:val="21"/>
          <w:szCs w:val="21"/>
        </w:rPr>
      </w:pPr>
      <w:r w:rsidRPr="00E24275">
        <w:rPr>
          <w:sz w:val="21"/>
          <w:szCs w:val="21"/>
        </w:rPr>
        <w:t>KRYEMINISTRI</w:t>
      </w:r>
    </w:p>
    <w:p w:rsidR="00FF6C57" w:rsidRPr="00E24275" w:rsidRDefault="00FF6C57" w:rsidP="00FF6C57">
      <w:pPr>
        <w:pStyle w:val="AutoritetiEmer"/>
        <w:rPr>
          <w:sz w:val="21"/>
          <w:szCs w:val="21"/>
        </w:rPr>
      </w:pPr>
      <w:r w:rsidRPr="00E24275">
        <w:rPr>
          <w:sz w:val="21"/>
          <w:szCs w:val="21"/>
        </w:rPr>
        <w:t>Sali Berisha</w:t>
      </w:r>
    </w:p>
    <w:p w:rsidR="00FF6C57" w:rsidRPr="008E60CA" w:rsidRDefault="00FF6C57" w:rsidP="00FF6C57">
      <w:pPr>
        <w:pStyle w:val="Paragrafi0"/>
        <w:rPr>
          <w:sz w:val="14"/>
          <w:szCs w:val="21"/>
        </w:rPr>
      </w:pPr>
    </w:p>
    <w:p w:rsidR="00FF6C57" w:rsidRPr="00E24275" w:rsidRDefault="00FF6C57" w:rsidP="00FF6C57">
      <w:pPr>
        <w:pStyle w:val="Paragrafi0"/>
        <w:ind w:firstLine="0"/>
        <w:rPr>
          <w:sz w:val="21"/>
          <w:szCs w:val="21"/>
        </w:rPr>
      </w:pPr>
      <w:r w:rsidRPr="00E24275">
        <w:rPr>
          <w:sz w:val="21"/>
          <w:szCs w:val="21"/>
        </w:rPr>
        <w:t>Komuna Çlirim</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 xml:space="preserve">                   </w:t>
      </w:r>
      <w:r w:rsidRPr="00E24275">
        <w:rPr>
          <w:sz w:val="21"/>
          <w:szCs w:val="21"/>
        </w:rPr>
        <w:tab/>
      </w:r>
      <w:r w:rsidRPr="00E24275">
        <w:rPr>
          <w:sz w:val="21"/>
          <w:szCs w:val="21"/>
        </w:rPr>
        <w:tab/>
      </w:r>
      <w:r w:rsidRPr="00E24275">
        <w:rPr>
          <w:sz w:val="21"/>
          <w:szCs w:val="21"/>
        </w:rPr>
        <w:tab/>
        <w:t xml:space="preserve">  Lidhja nr.1</w:t>
      </w:r>
    </w:p>
    <w:p w:rsidR="00FF6C57" w:rsidRPr="00E24275" w:rsidRDefault="00FF6C57" w:rsidP="00FF6C57">
      <w:pPr>
        <w:pStyle w:val="Paragrafi0"/>
        <w:ind w:firstLine="0"/>
        <w:rPr>
          <w:sz w:val="21"/>
          <w:szCs w:val="21"/>
        </w:rPr>
      </w:pPr>
    </w:p>
    <w:tbl>
      <w:tblPr>
        <w:tblStyle w:val="TableGrid"/>
        <w:tblW w:w="0" w:type="auto"/>
        <w:jc w:val="center"/>
        <w:tblLayout w:type="fixed"/>
        <w:tblLook w:val="01E0" w:firstRow="1" w:lastRow="1" w:firstColumn="1" w:lastColumn="1" w:noHBand="0" w:noVBand="0"/>
      </w:tblPr>
      <w:tblGrid>
        <w:gridCol w:w="2448"/>
        <w:gridCol w:w="4500"/>
        <w:gridCol w:w="1908"/>
      </w:tblGrid>
      <w:tr w:rsidR="00FF6C57" w:rsidRPr="00E24275" w:rsidTr="00FF6C57">
        <w:trPr>
          <w:jc w:val="center"/>
        </w:trPr>
        <w:tc>
          <w:tcPr>
            <w:tcW w:w="2448" w:type="dxa"/>
          </w:tcPr>
          <w:p w:rsidR="00FF6C57" w:rsidRPr="00E24275" w:rsidRDefault="00FF6C57" w:rsidP="00FF6C57">
            <w:pPr>
              <w:pStyle w:val="Tabele"/>
              <w:widowControl w:val="0"/>
              <w:jc w:val="center"/>
              <w:rPr>
                <w:b/>
                <w:sz w:val="21"/>
                <w:szCs w:val="21"/>
              </w:rPr>
            </w:pPr>
            <w:r w:rsidRPr="00E24275">
              <w:rPr>
                <w:b/>
                <w:sz w:val="21"/>
                <w:szCs w:val="21"/>
              </w:rPr>
              <w:t>Numrat rendorë të pronave në listën e inventarit</w:t>
            </w:r>
          </w:p>
        </w:tc>
        <w:tc>
          <w:tcPr>
            <w:tcW w:w="4500" w:type="dxa"/>
          </w:tcPr>
          <w:p w:rsidR="00FF6C57" w:rsidRPr="00E24275" w:rsidRDefault="00FF6C57" w:rsidP="00FF6C57">
            <w:pPr>
              <w:pStyle w:val="Tabele"/>
              <w:widowControl w:val="0"/>
              <w:jc w:val="center"/>
              <w:rPr>
                <w:b/>
                <w:sz w:val="21"/>
                <w:szCs w:val="21"/>
              </w:rPr>
            </w:pPr>
            <w:r w:rsidRPr="00E24275">
              <w:rPr>
                <w:b/>
                <w:sz w:val="21"/>
                <w:szCs w:val="21"/>
              </w:rPr>
              <w:t>Fusha e përdorimit të pronës</w:t>
            </w:r>
          </w:p>
        </w:tc>
        <w:tc>
          <w:tcPr>
            <w:tcW w:w="1908" w:type="dxa"/>
          </w:tcPr>
          <w:p w:rsidR="00FF6C57" w:rsidRPr="00E24275" w:rsidRDefault="00FF6C57" w:rsidP="00FF6C57">
            <w:pPr>
              <w:pStyle w:val="Tabele"/>
              <w:widowControl w:val="0"/>
              <w:jc w:val="center"/>
              <w:rPr>
                <w:b/>
                <w:sz w:val="21"/>
                <w:szCs w:val="21"/>
              </w:rPr>
            </w:pPr>
            <w:r w:rsidRPr="00E24275">
              <w:rPr>
                <w:b/>
                <w:sz w:val="21"/>
                <w:szCs w:val="21"/>
              </w:rPr>
              <w:t>Lloji i transferimit</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1-10</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realizimin e funksioneve në shëndetin publik.</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11-21</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realizimin e programeve arsimore.</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22-25</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realizimin e veprimtarive social-kulturore e sportive.</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26-37</w:t>
            </w:r>
          </w:p>
        </w:tc>
        <w:tc>
          <w:tcPr>
            <w:tcW w:w="4500" w:type="dxa"/>
          </w:tcPr>
          <w:p w:rsidR="00FF6C57" w:rsidRPr="00E24275" w:rsidRDefault="00FF6C57" w:rsidP="00FF6C57">
            <w:pPr>
              <w:pStyle w:val="Tabele"/>
              <w:widowControl w:val="0"/>
              <w:rPr>
                <w:sz w:val="21"/>
                <w:szCs w:val="21"/>
              </w:rPr>
            </w:pPr>
            <w:r w:rsidRPr="00E24275">
              <w:rPr>
                <w:sz w:val="21"/>
                <w:szCs w:val="21"/>
              </w:rPr>
              <w:t>Troje të lira dhe hapësira publike të pazëna ndërmjet ndërtesave ose objekteve të çdo lloji</w:t>
            </w:r>
          </w:p>
        </w:tc>
        <w:tc>
          <w:tcPr>
            <w:tcW w:w="1908" w:type="dxa"/>
          </w:tcPr>
          <w:p w:rsidR="00FF6C57" w:rsidRPr="00E24275" w:rsidRDefault="00FF6C57" w:rsidP="00FF6C57">
            <w:pPr>
              <w:pStyle w:val="Tabele"/>
              <w:widowControl w:val="0"/>
              <w:rPr>
                <w:sz w:val="21"/>
                <w:szCs w:val="21"/>
              </w:rPr>
            </w:pPr>
            <w:r w:rsidRPr="00E24275">
              <w:rPr>
                <w:sz w:val="21"/>
                <w:szCs w:val="21"/>
              </w:rPr>
              <w:t>Në përdorim</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26-37</w:t>
            </w:r>
          </w:p>
        </w:tc>
        <w:tc>
          <w:tcPr>
            <w:tcW w:w="4500" w:type="dxa"/>
          </w:tcPr>
          <w:p w:rsidR="00FF6C57" w:rsidRPr="00E24275" w:rsidRDefault="00FF6C57" w:rsidP="00FF6C57">
            <w:pPr>
              <w:pStyle w:val="Tabele"/>
              <w:widowControl w:val="0"/>
              <w:rPr>
                <w:sz w:val="21"/>
                <w:szCs w:val="21"/>
              </w:rPr>
            </w:pPr>
            <w:r w:rsidRPr="00E24275">
              <w:rPr>
                <w:sz w:val="21"/>
                <w:szCs w:val="21"/>
              </w:rPr>
              <w:t>Infrastrukturë (sheshe, lulishte dhe shërbime publike)</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38-49</w:t>
            </w:r>
          </w:p>
        </w:tc>
        <w:tc>
          <w:tcPr>
            <w:tcW w:w="4500" w:type="dxa"/>
          </w:tcPr>
          <w:p w:rsidR="00FF6C57" w:rsidRPr="00E24275" w:rsidRDefault="00FF6C57" w:rsidP="00FF6C57">
            <w:pPr>
              <w:pStyle w:val="Tabele"/>
              <w:widowControl w:val="0"/>
              <w:rPr>
                <w:sz w:val="21"/>
                <w:szCs w:val="21"/>
              </w:rPr>
            </w:pPr>
            <w:r w:rsidRPr="00E24275">
              <w:rPr>
                <w:sz w:val="21"/>
                <w:szCs w:val="21"/>
              </w:rPr>
              <w:t>Varrezat publike</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670-692</w:t>
            </w:r>
          </w:p>
        </w:tc>
        <w:tc>
          <w:tcPr>
            <w:tcW w:w="4500" w:type="dxa"/>
          </w:tcPr>
          <w:p w:rsidR="00FF6C57" w:rsidRPr="00E24275" w:rsidRDefault="00FF6C57" w:rsidP="00FF6C57">
            <w:pPr>
              <w:pStyle w:val="Tabele"/>
              <w:widowControl w:val="0"/>
              <w:rPr>
                <w:sz w:val="21"/>
                <w:szCs w:val="21"/>
              </w:rPr>
            </w:pPr>
            <w:r w:rsidRPr="00E24275">
              <w:rPr>
                <w:sz w:val="21"/>
                <w:szCs w:val="21"/>
              </w:rPr>
              <w:t>Infrastrukturë (rrugë vendore)</w:t>
            </w:r>
          </w:p>
        </w:tc>
        <w:tc>
          <w:tcPr>
            <w:tcW w:w="1908" w:type="dxa"/>
          </w:tcPr>
          <w:p w:rsidR="00FF6C57" w:rsidRPr="00E24275" w:rsidRDefault="00FF6C57" w:rsidP="00FF6C57">
            <w:pPr>
              <w:pStyle w:val="Tabele"/>
              <w:widowControl w:val="0"/>
              <w:rPr>
                <w:sz w:val="21"/>
                <w:szCs w:val="21"/>
              </w:rPr>
            </w:pPr>
            <w:r w:rsidRPr="00E24275">
              <w:rPr>
                <w:sz w:val="21"/>
                <w:szCs w:val="21"/>
              </w:rPr>
              <w:t xml:space="preserve">Në pronësi </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693,696,697,700,703, 706,710,714,715,718, 721,722,723,726,727, 728,731,732,733,737</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ushtrimin e funksioneve në fushën e bujqësisë dhe të ushqimit (toka produktive).</w:t>
            </w:r>
          </w:p>
        </w:tc>
        <w:tc>
          <w:tcPr>
            <w:tcW w:w="1908" w:type="dxa"/>
          </w:tcPr>
          <w:p w:rsidR="00FF6C57" w:rsidRPr="00E24275" w:rsidRDefault="00FF6C57" w:rsidP="00FF6C57">
            <w:pPr>
              <w:pStyle w:val="Tabele"/>
              <w:widowControl w:val="0"/>
              <w:rPr>
                <w:sz w:val="21"/>
                <w:szCs w:val="21"/>
              </w:rPr>
            </w:pPr>
            <w:r w:rsidRPr="00E24275">
              <w:rPr>
                <w:sz w:val="21"/>
                <w:szCs w:val="21"/>
              </w:rPr>
              <w:t>Në përdorim</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694,695,698,699,701, 702,704,705,707,708, 709,711,712,713,716, 717,719,720,724,725, 729,730,734,735,736, 738, 739,740</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ushtrimin e funksioneve në fushën e bujqësisë dhe të ushqimit (toka joproduktive dhe kanale të treta).</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741-746</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realizimin e funksioneve në zhvillimin ekonomik.</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r w:rsidR="00FF6C57" w:rsidRPr="00E24275" w:rsidTr="00FF6C57">
        <w:trPr>
          <w:jc w:val="center"/>
        </w:trPr>
        <w:tc>
          <w:tcPr>
            <w:tcW w:w="2448" w:type="dxa"/>
          </w:tcPr>
          <w:p w:rsidR="00FF6C57" w:rsidRPr="00E24275" w:rsidRDefault="00FF6C57" w:rsidP="00FF6C57">
            <w:pPr>
              <w:pStyle w:val="Tabele"/>
              <w:widowControl w:val="0"/>
              <w:rPr>
                <w:sz w:val="21"/>
                <w:szCs w:val="21"/>
              </w:rPr>
            </w:pPr>
            <w:r w:rsidRPr="00E24275">
              <w:rPr>
                <w:sz w:val="21"/>
                <w:szCs w:val="21"/>
              </w:rPr>
              <w:t>747-753</w:t>
            </w:r>
          </w:p>
        </w:tc>
        <w:tc>
          <w:tcPr>
            <w:tcW w:w="4500" w:type="dxa"/>
          </w:tcPr>
          <w:p w:rsidR="00FF6C57" w:rsidRPr="00E24275" w:rsidRDefault="00FF6C57" w:rsidP="00FF6C57">
            <w:pPr>
              <w:pStyle w:val="Tabele"/>
              <w:widowControl w:val="0"/>
              <w:rPr>
                <w:sz w:val="21"/>
                <w:szCs w:val="21"/>
              </w:rPr>
            </w:pPr>
            <w:r w:rsidRPr="00E24275">
              <w:rPr>
                <w:sz w:val="21"/>
                <w:szCs w:val="21"/>
              </w:rPr>
              <w:t>Prona që përdoren për ushtrimin e funksioneve në fushën e ujësjellës-kanalizimeve.</w:t>
            </w:r>
          </w:p>
        </w:tc>
        <w:tc>
          <w:tcPr>
            <w:tcW w:w="1908" w:type="dxa"/>
          </w:tcPr>
          <w:p w:rsidR="00FF6C57" w:rsidRPr="00E24275" w:rsidRDefault="00FF6C57" w:rsidP="00FF6C57">
            <w:pPr>
              <w:pStyle w:val="Tabele"/>
              <w:widowControl w:val="0"/>
              <w:rPr>
                <w:sz w:val="21"/>
                <w:szCs w:val="21"/>
              </w:rPr>
            </w:pPr>
            <w:r w:rsidRPr="00E24275">
              <w:rPr>
                <w:sz w:val="21"/>
                <w:szCs w:val="21"/>
              </w:rPr>
              <w:t>Në pronësi</w:t>
            </w:r>
          </w:p>
        </w:tc>
      </w:tr>
    </w:tbl>
    <w:p w:rsidR="00FF6C57" w:rsidRPr="00E24275" w:rsidRDefault="00FF6C57" w:rsidP="00FF6C57">
      <w:pPr>
        <w:pStyle w:val="Paragrafi0"/>
      </w:pPr>
    </w:p>
    <w:sectPr w:rsidR="00FF6C57" w:rsidRPr="00E242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6C57"/>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3B59"/>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 w:val="00FF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F55322-8342-49E8-8DA9-75FF8CE0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C57"/>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FF6C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