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96F" w:rsidRPr="00E24275" w:rsidRDefault="0080096F" w:rsidP="0080096F">
      <w:pPr>
        <w:pStyle w:val="Akti"/>
        <w:keepNext w:val="0"/>
        <w:rPr>
          <w:sz w:val="21"/>
          <w:szCs w:val="21"/>
        </w:rPr>
      </w:pPr>
      <w:bookmarkStart w:id="0" w:name="_GoBack"/>
      <w:bookmarkEnd w:id="0"/>
      <w:r w:rsidRPr="00E24275">
        <w:rPr>
          <w:sz w:val="21"/>
          <w:szCs w:val="21"/>
        </w:rPr>
        <w:t>VENDIM</w:t>
      </w:r>
    </w:p>
    <w:p w:rsidR="0080096F" w:rsidRPr="00E24275" w:rsidRDefault="0080096F" w:rsidP="0080096F">
      <w:pPr>
        <w:pStyle w:val="NumriData"/>
        <w:keepNext w:val="0"/>
        <w:rPr>
          <w:sz w:val="21"/>
          <w:szCs w:val="21"/>
        </w:rPr>
      </w:pPr>
      <w:r w:rsidRPr="00E24275">
        <w:rPr>
          <w:sz w:val="21"/>
          <w:szCs w:val="21"/>
        </w:rPr>
        <w:t>Nr.257, datë 12.3.2009</w:t>
      </w:r>
    </w:p>
    <w:p w:rsidR="0080096F" w:rsidRPr="00ED189A" w:rsidRDefault="0080096F" w:rsidP="0080096F">
      <w:pPr>
        <w:pStyle w:val="Paragrafi0"/>
        <w:rPr>
          <w:sz w:val="14"/>
          <w:szCs w:val="21"/>
        </w:rPr>
      </w:pPr>
    </w:p>
    <w:p w:rsidR="0080096F" w:rsidRPr="00E24275" w:rsidRDefault="0080096F" w:rsidP="0080096F">
      <w:pPr>
        <w:pStyle w:val="Titulli0"/>
        <w:keepNext w:val="0"/>
        <w:rPr>
          <w:sz w:val="21"/>
          <w:szCs w:val="21"/>
        </w:rPr>
      </w:pPr>
      <w:r w:rsidRPr="00E24275">
        <w:rPr>
          <w:sz w:val="21"/>
          <w:szCs w:val="21"/>
        </w:rPr>
        <w:t>PëR MIRATIMIN E LISTËS PËRFUNDIMTARE TË PRONAVE TË PALUAJTSHME PUBLIKE, SHTETËRORE, QË TRANSFEROHEN, NË PRONËSI OSE NË PËRDORIM, TË KOMUNËS DUSHK, TË QARKUT TË FIERIT</w:t>
      </w:r>
    </w:p>
    <w:p w:rsidR="0080096F" w:rsidRPr="00ED189A" w:rsidRDefault="0080096F" w:rsidP="0080096F">
      <w:pPr>
        <w:pStyle w:val="Paragrafi0"/>
        <w:rPr>
          <w:sz w:val="8"/>
          <w:szCs w:val="21"/>
        </w:rPr>
      </w:pPr>
      <w:r w:rsidRPr="00ED189A">
        <w:rPr>
          <w:sz w:val="14"/>
          <w:szCs w:val="21"/>
        </w:rPr>
        <w:t> </w:t>
      </w:r>
    </w:p>
    <w:p w:rsidR="0080096F" w:rsidRPr="00E24275" w:rsidRDefault="0080096F" w:rsidP="0080096F">
      <w:pPr>
        <w:pStyle w:val="Paragrafi0"/>
        <w:rPr>
          <w:sz w:val="21"/>
          <w:szCs w:val="21"/>
        </w:rPr>
      </w:pPr>
      <w:r w:rsidRPr="00E24275">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80096F" w:rsidRPr="00ED189A" w:rsidRDefault="0080096F" w:rsidP="0080096F">
      <w:pPr>
        <w:pStyle w:val="Paragrafi0"/>
        <w:rPr>
          <w:sz w:val="4"/>
          <w:szCs w:val="21"/>
        </w:rPr>
      </w:pPr>
      <w:r w:rsidRPr="00ED189A">
        <w:rPr>
          <w:sz w:val="12"/>
          <w:szCs w:val="21"/>
        </w:rPr>
        <w:t> </w:t>
      </w:r>
    </w:p>
    <w:p w:rsidR="0080096F" w:rsidRPr="00E24275" w:rsidRDefault="0080096F" w:rsidP="0080096F">
      <w:pPr>
        <w:pStyle w:val="VENDOSI0"/>
        <w:keepNext w:val="0"/>
        <w:rPr>
          <w:sz w:val="21"/>
          <w:szCs w:val="21"/>
        </w:rPr>
      </w:pPr>
      <w:r w:rsidRPr="00E24275">
        <w:rPr>
          <w:sz w:val="21"/>
          <w:szCs w:val="21"/>
        </w:rPr>
        <w:t>VENDOSI:</w:t>
      </w:r>
    </w:p>
    <w:p w:rsidR="0080096F" w:rsidRPr="00ED189A" w:rsidRDefault="0080096F" w:rsidP="0080096F">
      <w:pPr>
        <w:pStyle w:val="Paragrafi0"/>
        <w:rPr>
          <w:sz w:val="14"/>
          <w:szCs w:val="21"/>
        </w:rPr>
      </w:pPr>
      <w:r w:rsidRPr="00ED189A">
        <w:rPr>
          <w:sz w:val="14"/>
          <w:szCs w:val="21"/>
        </w:rPr>
        <w:t> </w:t>
      </w:r>
    </w:p>
    <w:p w:rsidR="0080096F" w:rsidRPr="00E24275" w:rsidRDefault="0080096F" w:rsidP="0080096F">
      <w:pPr>
        <w:pStyle w:val="Paragrafi0"/>
        <w:rPr>
          <w:sz w:val="21"/>
          <w:szCs w:val="21"/>
        </w:rPr>
      </w:pPr>
      <w:r w:rsidRPr="00E24275">
        <w:rPr>
          <w:sz w:val="21"/>
          <w:szCs w:val="21"/>
        </w:rPr>
        <w:t>1. Miratimin e listës përfundimtare të pronave të paluajtshme publike, shtetërore, brenda juridiksionit, territorial dhe administrativ, të komunës Dushk, të qarkut të Fierit, që transferohen, në pronësi ose në përdorim të kësaj komune, sipas lidhjes nr.1, që i bashkëlidhet këtij vendimi dhe është pjesë përbërëse e tij.</w:t>
      </w:r>
    </w:p>
    <w:p w:rsidR="0080096F" w:rsidRPr="00E24275" w:rsidRDefault="0080096F" w:rsidP="0080096F">
      <w:pPr>
        <w:pStyle w:val="Paragrafi0"/>
        <w:rPr>
          <w:sz w:val="21"/>
          <w:szCs w:val="21"/>
        </w:rPr>
      </w:pPr>
      <w:r w:rsidRPr="00E24275">
        <w:rPr>
          <w:sz w:val="21"/>
          <w:szCs w:val="21"/>
        </w:rPr>
        <w:t xml:space="preserve">Lista me 47 (dyzet e shtatë) fletë, që i bashkëlidhet këtij vendimi, përfundon me numrin rendor 164 (njëqind e gjashtëdhjetë e katër). </w:t>
      </w:r>
    </w:p>
    <w:p w:rsidR="0080096F" w:rsidRPr="00E24275" w:rsidRDefault="0080096F" w:rsidP="0080096F">
      <w:pPr>
        <w:pStyle w:val="Paragrafi0"/>
        <w:rPr>
          <w:sz w:val="21"/>
          <w:szCs w:val="21"/>
        </w:rPr>
      </w:pPr>
      <w:r w:rsidRPr="00E24275">
        <w:rPr>
          <w:sz w:val="21"/>
          <w:szCs w:val="21"/>
        </w:rPr>
        <w:t>2. Ngarkohen Ministri i Brendshëm, kryeregjistruesi i Pasurive të Paluajtshme të Republikës së Shqipërisë dhe komuna Dushk për zbatimin e këtij vendimi.</w:t>
      </w:r>
    </w:p>
    <w:p w:rsidR="0080096F" w:rsidRPr="00E24275" w:rsidRDefault="0080096F" w:rsidP="0080096F">
      <w:pPr>
        <w:pStyle w:val="Paragrafi0"/>
        <w:rPr>
          <w:sz w:val="21"/>
          <w:szCs w:val="21"/>
        </w:rPr>
      </w:pPr>
      <w:r w:rsidRPr="00E24275">
        <w:rPr>
          <w:sz w:val="21"/>
          <w:szCs w:val="21"/>
        </w:rPr>
        <w:t>Ky vendim hyn në fuqi pas botimit në Fletoren Zyrtare.</w:t>
      </w:r>
    </w:p>
    <w:p w:rsidR="0080096F" w:rsidRPr="00ED189A" w:rsidRDefault="0080096F" w:rsidP="0080096F">
      <w:pPr>
        <w:pStyle w:val="Paragrafi0"/>
        <w:rPr>
          <w:sz w:val="14"/>
        </w:rPr>
      </w:pPr>
      <w:r w:rsidRPr="00ED189A">
        <w:rPr>
          <w:sz w:val="14"/>
        </w:rPr>
        <w:t> </w:t>
      </w:r>
    </w:p>
    <w:p w:rsidR="0080096F" w:rsidRPr="00E24275" w:rsidRDefault="0080096F" w:rsidP="0080096F">
      <w:pPr>
        <w:pStyle w:val="Autoriteti"/>
      </w:pPr>
      <w:r w:rsidRPr="00E24275">
        <w:t>KRYEMINISTRI</w:t>
      </w:r>
    </w:p>
    <w:p w:rsidR="0080096F" w:rsidRPr="00E24275" w:rsidRDefault="0080096F" w:rsidP="0080096F">
      <w:pPr>
        <w:pStyle w:val="AutoritetiEmer"/>
        <w:rPr>
          <w:sz w:val="21"/>
          <w:szCs w:val="21"/>
        </w:rPr>
      </w:pPr>
      <w:r w:rsidRPr="00E24275">
        <w:rPr>
          <w:sz w:val="21"/>
          <w:szCs w:val="21"/>
        </w:rPr>
        <w:t>Sali Berisha</w:t>
      </w:r>
    </w:p>
    <w:p w:rsidR="0080096F" w:rsidRPr="00E24275" w:rsidRDefault="0080096F" w:rsidP="0080096F">
      <w:pPr>
        <w:pStyle w:val="Paragrafi0"/>
        <w:ind w:firstLine="0"/>
        <w:rPr>
          <w:sz w:val="21"/>
          <w:szCs w:val="21"/>
        </w:rPr>
      </w:pPr>
      <w:r w:rsidRPr="00E24275">
        <w:rPr>
          <w:sz w:val="21"/>
          <w:szCs w:val="21"/>
        </w:rPr>
        <w:t>Komuna Dushk</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Lidhja nr.1</w:t>
      </w:r>
    </w:p>
    <w:p w:rsidR="0080096F" w:rsidRPr="00E24275" w:rsidRDefault="0080096F" w:rsidP="0080096F">
      <w:pPr>
        <w:pStyle w:val="Paragrafi0"/>
        <w:ind w:firstLine="0"/>
        <w:rPr>
          <w:sz w:val="21"/>
          <w:szCs w:val="21"/>
        </w:rPr>
      </w:pPr>
    </w:p>
    <w:tbl>
      <w:tblPr>
        <w:tblStyle w:val="TableGrid"/>
        <w:tblW w:w="0" w:type="auto"/>
        <w:jc w:val="center"/>
        <w:tblLook w:val="01E0" w:firstRow="1" w:lastRow="1" w:firstColumn="1" w:lastColumn="1" w:noHBand="0" w:noVBand="0"/>
      </w:tblPr>
      <w:tblGrid>
        <w:gridCol w:w="3558"/>
        <w:gridCol w:w="3788"/>
        <w:gridCol w:w="1510"/>
      </w:tblGrid>
      <w:tr w:rsidR="0080096F" w:rsidRPr="00E24275" w:rsidTr="0080096F">
        <w:trPr>
          <w:jc w:val="center"/>
        </w:trPr>
        <w:tc>
          <w:tcPr>
            <w:tcW w:w="0" w:type="auto"/>
          </w:tcPr>
          <w:p w:rsidR="0080096F" w:rsidRPr="00E24275" w:rsidRDefault="0080096F" w:rsidP="0080096F">
            <w:pPr>
              <w:pStyle w:val="Tabele"/>
              <w:widowControl w:val="0"/>
              <w:jc w:val="center"/>
              <w:rPr>
                <w:b/>
                <w:sz w:val="21"/>
                <w:szCs w:val="21"/>
              </w:rPr>
            </w:pPr>
            <w:r w:rsidRPr="00E24275">
              <w:rPr>
                <w:b/>
                <w:sz w:val="21"/>
                <w:szCs w:val="21"/>
              </w:rPr>
              <w:t>Numrat rendorë të pronave në listën e inventarit</w:t>
            </w:r>
          </w:p>
        </w:tc>
        <w:tc>
          <w:tcPr>
            <w:tcW w:w="0" w:type="auto"/>
          </w:tcPr>
          <w:p w:rsidR="0080096F" w:rsidRPr="00E24275" w:rsidRDefault="0080096F" w:rsidP="0080096F">
            <w:pPr>
              <w:pStyle w:val="Tabele"/>
              <w:widowControl w:val="0"/>
              <w:jc w:val="center"/>
              <w:rPr>
                <w:b/>
                <w:sz w:val="21"/>
                <w:szCs w:val="21"/>
              </w:rPr>
            </w:pPr>
            <w:r w:rsidRPr="00E24275">
              <w:rPr>
                <w:b/>
                <w:sz w:val="21"/>
                <w:szCs w:val="21"/>
              </w:rPr>
              <w:t>Fusha e përdorimit të pronës</w:t>
            </w:r>
          </w:p>
        </w:tc>
        <w:tc>
          <w:tcPr>
            <w:tcW w:w="0" w:type="auto"/>
          </w:tcPr>
          <w:p w:rsidR="0080096F" w:rsidRPr="00E24275" w:rsidRDefault="0080096F" w:rsidP="0080096F">
            <w:pPr>
              <w:pStyle w:val="Tabele"/>
              <w:widowControl w:val="0"/>
              <w:jc w:val="center"/>
              <w:rPr>
                <w:b/>
                <w:sz w:val="21"/>
                <w:szCs w:val="21"/>
              </w:rPr>
            </w:pPr>
            <w:r w:rsidRPr="00E24275">
              <w:rPr>
                <w:b/>
                <w:sz w:val="21"/>
                <w:szCs w:val="21"/>
              </w:rPr>
              <w:t>Lloji i transferimit</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1-10</w:t>
            </w:r>
          </w:p>
        </w:tc>
        <w:tc>
          <w:tcPr>
            <w:tcW w:w="0" w:type="auto"/>
          </w:tcPr>
          <w:p w:rsidR="0080096F" w:rsidRPr="00E24275" w:rsidRDefault="0080096F" w:rsidP="0080096F">
            <w:pPr>
              <w:pStyle w:val="Tabele"/>
              <w:widowControl w:val="0"/>
              <w:rPr>
                <w:sz w:val="21"/>
                <w:szCs w:val="21"/>
              </w:rPr>
            </w:pPr>
            <w:r w:rsidRPr="00E24275">
              <w:rPr>
                <w:sz w:val="21"/>
                <w:szCs w:val="21"/>
              </w:rPr>
              <w:t>Prona që përdoren për realizimin e programeve arsimore.</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11-19</w:t>
            </w:r>
          </w:p>
        </w:tc>
        <w:tc>
          <w:tcPr>
            <w:tcW w:w="0" w:type="auto"/>
          </w:tcPr>
          <w:p w:rsidR="0080096F" w:rsidRPr="00E24275" w:rsidRDefault="0080096F" w:rsidP="0080096F">
            <w:pPr>
              <w:pStyle w:val="Tabele"/>
              <w:widowControl w:val="0"/>
              <w:rPr>
                <w:sz w:val="21"/>
                <w:szCs w:val="21"/>
              </w:rPr>
            </w:pPr>
            <w:r w:rsidRPr="00E24275">
              <w:rPr>
                <w:sz w:val="21"/>
                <w:szCs w:val="21"/>
              </w:rPr>
              <w:t>Prona që përdoren për realizimin e funksioneve në shëndetin publik.</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20,23,24,26,27,28,29,30,31,32, 33,34</w:t>
            </w:r>
          </w:p>
        </w:tc>
        <w:tc>
          <w:tcPr>
            <w:tcW w:w="0" w:type="auto"/>
          </w:tcPr>
          <w:p w:rsidR="0080096F" w:rsidRPr="00E24275" w:rsidRDefault="0080096F" w:rsidP="0080096F">
            <w:pPr>
              <w:pStyle w:val="Tabele"/>
              <w:widowControl w:val="0"/>
              <w:rPr>
                <w:sz w:val="21"/>
                <w:szCs w:val="21"/>
              </w:rPr>
            </w:pPr>
            <w:r w:rsidRPr="00E24275">
              <w:rPr>
                <w:sz w:val="21"/>
                <w:szCs w:val="21"/>
              </w:rPr>
              <w:t>Prona që përdoren në fushën e bujqësisë dhe të ushqimit (toka produktive)</w:t>
            </w:r>
          </w:p>
        </w:tc>
        <w:tc>
          <w:tcPr>
            <w:tcW w:w="0" w:type="auto"/>
          </w:tcPr>
          <w:p w:rsidR="0080096F" w:rsidRPr="00E24275" w:rsidRDefault="0080096F" w:rsidP="0080096F">
            <w:pPr>
              <w:pStyle w:val="Tabele"/>
              <w:widowControl w:val="0"/>
              <w:rPr>
                <w:sz w:val="21"/>
                <w:szCs w:val="21"/>
              </w:rPr>
            </w:pPr>
            <w:r w:rsidRPr="00E24275">
              <w:rPr>
                <w:sz w:val="21"/>
                <w:szCs w:val="21"/>
              </w:rPr>
              <w:t>Në përdorim</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21,22,25,51,61,67,71,</w:t>
            </w:r>
          </w:p>
          <w:p w:rsidR="0080096F" w:rsidRPr="00E24275" w:rsidRDefault="0080096F" w:rsidP="0080096F">
            <w:pPr>
              <w:pStyle w:val="Tabele"/>
              <w:widowControl w:val="0"/>
              <w:rPr>
                <w:sz w:val="21"/>
                <w:szCs w:val="21"/>
              </w:rPr>
            </w:pPr>
            <w:r w:rsidRPr="00E24275">
              <w:rPr>
                <w:sz w:val="21"/>
                <w:szCs w:val="21"/>
              </w:rPr>
              <w:t>78,83</w:t>
            </w:r>
          </w:p>
        </w:tc>
        <w:tc>
          <w:tcPr>
            <w:tcW w:w="0" w:type="auto"/>
          </w:tcPr>
          <w:p w:rsidR="0080096F" w:rsidRPr="00E24275" w:rsidRDefault="0080096F" w:rsidP="0080096F">
            <w:pPr>
              <w:pStyle w:val="Tabele"/>
              <w:widowControl w:val="0"/>
              <w:rPr>
                <w:sz w:val="21"/>
                <w:szCs w:val="21"/>
              </w:rPr>
            </w:pPr>
            <w:r w:rsidRPr="00E24275">
              <w:rPr>
                <w:sz w:val="21"/>
                <w:szCs w:val="21"/>
              </w:rPr>
              <w:t>Prona që përdoren në fushën e bujqësisë dhe të ushqimit (toka joproduktive, kanale të treta).</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88-92</w:t>
            </w:r>
          </w:p>
        </w:tc>
        <w:tc>
          <w:tcPr>
            <w:tcW w:w="0" w:type="auto"/>
          </w:tcPr>
          <w:p w:rsidR="0080096F" w:rsidRPr="00E24275" w:rsidRDefault="0080096F" w:rsidP="0080096F">
            <w:pPr>
              <w:pStyle w:val="Tabele"/>
              <w:widowControl w:val="0"/>
              <w:rPr>
                <w:sz w:val="21"/>
                <w:szCs w:val="21"/>
              </w:rPr>
            </w:pPr>
            <w:r w:rsidRPr="00E24275">
              <w:rPr>
                <w:sz w:val="21"/>
                <w:szCs w:val="21"/>
              </w:rPr>
              <w:t>Prona që përdoren në fushën e mbrojtjes civile.</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94</w:t>
            </w:r>
          </w:p>
        </w:tc>
        <w:tc>
          <w:tcPr>
            <w:tcW w:w="0" w:type="auto"/>
          </w:tcPr>
          <w:p w:rsidR="0080096F" w:rsidRPr="00E24275" w:rsidRDefault="0080096F" w:rsidP="0080096F">
            <w:pPr>
              <w:pStyle w:val="Tabele"/>
              <w:widowControl w:val="0"/>
              <w:rPr>
                <w:sz w:val="21"/>
                <w:szCs w:val="21"/>
              </w:rPr>
            </w:pPr>
            <w:r w:rsidRPr="00E24275">
              <w:rPr>
                <w:sz w:val="21"/>
                <w:szCs w:val="21"/>
              </w:rPr>
              <w:t>Prona që përdoren në fushën e shërbimit social.</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96-98, 117</w:t>
            </w:r>
          </w:p>
        </w:tc>
        <w:tc>
          <w:tcPr>
            <w:tcW w:w="0" w:type="auto"/>
          </w:tcPr>
          <w:p w:rsidR="0080096F" w:rsidRPr="00E24275" w:rsidRDefault="0080096F" w:rsidP="0080096F">
            <w:pPr>
              <w:pStyle w:val="Tabele"/>
              <w:widowControl w:val="0"/>
              <w:rPr>
                <w:sz w:val="21"/>
                <w:szCs w:val="21"/>
              </w:rPr>
            </w:pPr>
            <w:r w:rsidRPr="00E24275">
              <w:rPr>
                <w:sz w:val="21"/>
                <w:szCs w:val="21"/>
              </w:rPr>
              <w:t>Prona që përdoren në fushën e zhvillimit ekonomik dhe infrastrukturës.</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127-135, 144</w:t>
            </w:r>
          </w:p>
        </w:tc>
        <w:tc>
          <w:tcPr>
            <w:tcW w:w="0" w:type="auto"/>
          </w:tcPr>
          <w:p w:rsidR="0080096F" w:rsidRPr="00E24275" w:rsidRDefault="0080096F" w:rsidP="0080096F">
            <w:pPr>
              <w:pStyle w:val="Tabele"/>
              <w:widowControl w:val="0"/>
              <w:rPr>
                <w:sz w:val="21"/>
                <w:szCs w:val="21"/>
              </w:rPr>
            </w:pPr>
            <w:r w:rsidRPr="00E24275">
              <w:rPr>
                <w:sz w:val="21"/>
                <w:szCs w:val="21"/>
              </w:rPr>
              <w:t>Prona që përdoren në fushën e infrastrukturës (troje).</w:t>
            </w:r>
          </w:p>
        </w:tc>
        <w:tc>
          <w:tcPr>
            <w:tcW w:w="0" w:type="auto"/>
          </w:tcPr>
          <w:p w:rsidR="0080096F" w:rsidRPr="00E24275" w:rsidRDefault="0080096F" w:rsidP="0080096F">
            <w:pPr>
              <w:pStyle w:val="Tabele"/>
              <w:widowControl w:val="0"/>
              <w:rPr>
                <w:sz w:val="21"/>
                <w:szCs w:val="21"/>
              </w:rPr>
            </w:pPr>
            <w:r w:rsidRPr="00E24275">
              <w:rPr>
                <w:sz w:val="21"/>
                <w:szCs w:val="21"/>
              </w:rPr>
              <w:t>Në përdorim</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136-137,140</w:t>
            </w:r>
          </w:p>
        </w:tc>
        <w:tc>
          <w:tcPr>
            <w:tcW w:w="0" w:type="auto"/>
          </w:tcPr>
          <w:p w:rsidR="0080096F" w:rsidRPr="00E24275" w:rsidRDefault="0080096F" w:rsidP="0080096F">
            <w:pPr>
              <w:pStyle w:val="Tabele"/>
              <w:widowControl w:val="0"/>
              <w:rPr>
                <w:sz w:val="21"/>
                <w:szCs w:val="21"/>
              </w:rPr>
            </w:pPr>
            <w:r w:rsidRPr="00E24275">
              <w:rPr>
                <w:sz w:val="21"/>
                <w:szCs w:val="21"/>
              </w:rPr>
              <w:t>Infrastruktrë (rrugë vendore lulishte, trotuarë)</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141-143</w:t>
            </w:r>
          </w:p>
        </w:tc>
        <w:tc>
          <w:tcPr>
            <w:tcW w:w="0" w:type="auto"/>
          </w:tcPr>
          <w:p w:rsidR="0080096F" w:rsidRPr="00E24275" w:rsidRDefault="0080096F" w:rsidP="0080096F">
            <w:pPr>
              <w:pStyle w:val="Tabele"/>
              <w:widowControl w:val="0"/>
              <w:rPr>
                <w:sz w:val="21"/>
                <w:szCs w:val="21"/>
              </w:rPr>
            </w:pPr>
            <w:r w:rsidRPr="00E24275">
              <w:rPr>
                <w:sz w:val="21"/>
                <w:szCs w:val="21"/>
              </w:rPr>
              <w:t>Furnizim me ujë të pijshëm</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145</w:t>
            </w:r>
          </w:p>
        </w:tc>
        <w:tc>
          <w:tcPr>
            <w:tcW w:w="0" w:type="auto"/>
          </w:tcPr>
          <w:p w:rsidR="0080096F" w:rsidRPr="00E24275" w:rsidRDefault="0080096F" w:rsidP="0080096F">
            <w:pPr>
              <w:pStyle w:val="Tabele"/>
              <w:widowControl w:val="0"/>
              <w:rPr>
                <w:sz w:val="21"/>
                <w:szCs w:val="21"/>
              </w:rPr>
            </w:pPr>
            <w:r w:rsidRPr="00E24275">
              <w:rPr>
                <w:sz w:val="21"/>
                <w:szCs w:val="21"/>
              </w:rPr>
              <w:t>Rrjeti i ndriçimit publik</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153,154,156,155</w:t>
            </w:r>
          </w:p>
        </w:tc>
        <w:tc>
          <w:tcPr>
            <w:tcW w:w="0" w:type="auto"/>
          </w:tcPr>
          <w:p w:rsidR="0080096F" w:rsidRPr="00E24275" w:rsidRDefault="0080096F" w:rsidP="0080096F">
            <w:pPr>
              <w:pStyle w:val="Tabele"/>
              <w:widowControl w:val="0"/>
              <w:rPr>
                <w:sz w:val="21"/>
                <w:szCs w:val="21"/>
              </w:rPr>
            </w:pPr>
            <w:r w:rsidRPr="00E24275">
              <w:rPr>
                <w:sz w:val="21"/>
                <w:szCs w:val="21"/>
              </w:rPr>
              <w:t>Prona që përdoren për realizimin e programeve kulturore sportive.</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r w:rsidR="0080096F" w:rsidRPr="00E24275" w:rsidTr="0080096F">
        <w:trPr>
          <w:jc w:val="center"/>
        </w:trPr>
        <w:tc>
          <w:tcPr>
            <w:tcW w:w="0" w:type="auto"/>
          </w:tcPr>
          <w:p w:rsidR="0080096F" w:rsidRPr="00E24275" w:rsidRDefault="0080096F" w:rsidP="0080096F">
            <w:pPr>
              <w:pStyle w:val="Tabele"/>
              <w:widowControl w:val="0"/>
              <w:rPr>
                <w:sz w:val="21"/>
                <w:szCs w:val="21"/>
              </w:rPr>
            </w:pPr>
            <w:r w:rsidRPr="00E24275">
              <w:rPr>
                <w:sz w:val="21"/>
                <w:szCs w:val="21"/>
              </w:rPr>
              <w:t>157-162</w:t>
            </w:r>
          </w:p>
        </w:tc>
        <w:tc>
          <w:tcPr>
            <w:tcW w:w="0" w:type="auto"/>
          </w:tcPr>
          <w:p w:rsidR="0080096F" w:rsidRPr="00E24275" w:rsidRDefault="0080096F" w:rsidP="0080096F">
            <w:pPr>
              <w:pStyle w:val="Tabele"/>
              <w:widowControl w:val="0"/>
              <w:rPr>
                <w:sz w:val="21"/>
                <w:szCs w:val="21"/>
              </w:rPr>
            </w:pPr>
            <w:r w:rsidRPr="00E24275">
              <w:rPr>
                <w:sz w:val="21"/>
                <w:szCs w:val="21"/>
              </w:rPr>
              <w:t>Shërbim funeral</w:t>
            </w:r>
          </w:p>
        </w:tc>
        <w:tc>
          <w:tcPr>
            <w:tcW w:w="0" w:type="auto"/>
          </w:tcPr>
          <w:p w:rsidR="0080096F" w:rsidRPr="00E24275" w:rsidRDefault="0080096F" w:rsidP="0080096F">
            <w:pPr>
              <w:pStyle w:val="Tabele"/>
              <w:widowControl w:val="0"/>
              <w:rPr>
                <w:sz w:val="21"/>
                <w:szCs w:val="21"/>
              </w:rPr>
            </w:pPr>
            <w:r w:rsidRPr="00E24275">
              <w:rPr>
                <w:sz w:val="21"/>
                <w:szCs w:val="21"/>
              </w:rPr>
              <w:t>Në pronësi</w:t>
            </w:r>
          </w:p>
        </w:tc>
      </w:tr>
    </w:tbl>
    <w:p w:rsidR="0080096F" w:rsidRPr="00E24275" w:rsidRDefault="0080096F" w:rsidP="0080096F">
      <w:pPr>
        <w:pStyle w:val="Paragrafi0"/>
        <w:rPr>
          <w:sz w:val="21"/>
          <w:szCs w:val="21"/>
        </w:rPr>
      </w:pPr>
    </w:p>
    <w:sectPr w:rsidR="0080096F" w:rsidRPr="00E242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0096F"/>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04D01"/>
    <w:rsid w:val="00411350"/>
    <w:rsid w:val="00412459"/>
    <w:rsid w:val="00412625"/>
    <w:rsid w:val="004130DD"/>
    <w:rsid w:val="00413B02"/>
    <w:rsid w:val="00423745"/>
    <w:rsid w:val="0042500E"/>
    <w:rsid w:val="004257EA"/>
    <w:rsid w:val="00425AC9"/>
    <w:rsid w:val="00426A74"/>
    <w:rsid w:val="00426DCB"/>
    <w:rsid w:val="00427F76"/>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096F"/>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4675"/>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07D70B2-08FD-4ED9-9169-48CAA006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96F"/>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B320FC"/>
    <w:pPr>
      <w:spacing w:after="720"/>
      <w:ind w:left="1134"/>
    </w:pPr>
    <w:rPr>
      <w:rFonts w:ascii="Arial" w:hAnsi="Arial"/>
      <w:sz w:val="20"/>
      <w:szCs w:val="20"/>
      <w:lang w:val="en-GB"/>
    </w:rPr>
  </w:style>
  <w:style w:type="paragraph" w:customStyle="1" w:styleId="bcverylastparaa">
    <w:name w:val="bc very last para (a)"/>
    <w:basedOn w:val="Normal"/>
    <w:rsid w:val="00B320FC"/>
    <w:pPr>
      <w:spacing w:after="720"/>
      <w:ind w:left="1843" w:hanging="709"/>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autoSpaceDE w:val="0"/>
      <w:autoSpaceDN w:val="0"/>
    </w:pPr>
    <w:rPr>
      <w:lang w:val="sq-AL"/>
    </w:rPr>
  </w:style>
  <w:style w:type="paragraph" w:customStyle="1" w:styleId="CM5">
    <w:name w:val="CM5"/>
    <w:basedOn w:val="Normal"/>
    <w:next w:val="Normal"/>
    <w:rsid w:val="00B320FC"/>
    <w:pPr>
      <w:autoSpaceDE w:val="0"/>
      <w:autoSpaceDN w:val="0"/>
    </w:pPr>
    <w:rPr>
      <w:lang w:val="sq-AL"/>
    </w:rPr>
  </w:style>
  <w:style w:type="paragraph" w:customStyle="1" w:styleId="CM6">
    <w:name w:val="CM6"/>
    <w:basedOn w:val="Normal"/>
    <w:next w:val="Normal"/>
    <w:rsid w:val="00B320FC"/>
    <w:pPr>
      <w:autoSpaceDE w:val="0"/>
      <w:autoSpaceDN w:val="0"/>
    </w:pPr>
    <w:rPr>
      <w:lang w:val="sq-AL"/>
    </w:rPr>
  </w:style>
  <w:style w:type="paragraph" w:customStyle="1" w:styleId="CM7">
    <w:name w:val="CM7"/>
    <w:basedOn w:val="Normal"/>
    <w:next w:val="Normal"/>
    <w:rsid w:val="00B320FC"/>
    <w:pPr>
      <w:autoSpaceDE w:val="0"/>
      <w:autoSpaceDN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spacing w:after="120"/>
      <w:ind w:left="992"/>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spacing w:before="120" w:after="120" w:line="240" w:lineRule="atLeast"/>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8009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