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BE4" w:rsidRPr="00687A0C" w:rsidRDefault="00386BE4" w:rsidP="00386BE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87A0C">
        <w:rPr>
          <w:sz w:val="21"/>
          <w:szCs w:val="21"/>
        </w:rPr>
        <w:t>VENDIM</w:t>
      </w:r>
    </w:p>
    <w:p w:rsidR="00386BE4" w:rsidRPr="00687A0C" w:rsidRDefault="00386BE4" w:rsidP="00386BE4">
      <w:pPr>
        <w:pStyle w:val="NumriData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 Nr.276, datë 18.3.2009</w:t>
      </w:r>
    </w:p>
    <w:p w:rsidR="00386BE4" w:rsidRPr="004D129D" w:rsidRDefault="00386BE4" w:rsidP="00386BE4">
      <w:pPr>
        <w:pStyle w:val="Paragrafi0"/>
        <w:rPr>
          <w:sz w:val="14"/>
          <w:szCs w:val="21"/>
        </w:rPr>
      </w:pPr>
    </w:p>
    <w:p w:rsidR="00386BE4" w:rsidRPr="00687A0C" w:rsidRDefault="00386BE4" w:rsidP="00386BE4">
      <w:pPr>
        <w:pStyle w:val="Titulli0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PËR MIRATIMIN E LISTËS PËRFUNDIMTARE TË PRONAVE TË PALUAJTSHME PUBLIKE, SHTETËRORE, QË TRANSFEROHEN, NË PRONËSI OSE NË PËRDORIM, TË KOMUNËS QENDËR BULGAREC, TË QARKUT TË KORÇËS</w:t>
      </w:r>
    </w:p>
    <w:p w:rsidR="00386BE4" w:rsidRPr="00717943" w:rsidRDefault="00386BE4" w:rsidP="00386BE4">
      <w:pPr>
        <w:pStyle w:val="Paragrafi0"/>
        <w:rPr>
          <w:sz w:val="6"/>
          <w:szCs w:val="21"/>
        </w:rPr>
      </w:pPr>
      <w:r w:rsidRPr="00717943">
        <w:rPr>
          <w:sz w:val="12"/>
          <w:szCs w:val="21"/>
        </w:rPr>
        <w:t> </w:t>
      </w:r>
    </w:p>
    <w:p w:rsidR="00386BE4" w:rsidRPr="00687A0C" w:rsidRDefault="00386BE4" w:rsidP="00386BE4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Në mbështetje të nenit 100 të Kushtetutës dhe të neneve 3 e 17  të ligjit nr.8744, datë 22.2.2001 “Për transferimin e pronave të paluajtshme publike të shtetit në njësitë e qeverisjes vendore”, të ndryshuar, me pr</w:t>
      </w:r>
      <w:r>
        <w:rPr>
          <w:sz w:val="21"/>
          <w:szCs w:val="21"/>
        </w:rPr>
        <w:t>opozimin e M</w:t>
      </w:r>
      <w:r w:rsidRPr="00687A0C">
        <w:rPr>
          <w:sz w:val="21"/>
          <w:szCs w:val="21"/>
        </w:rPr>
        <w:t>inistrit të Brendshëm, Këshilli i Ministrave</w:t>
      </w:r>
    </w:p>
    <w:p w:rsidR="00386BE4" w:rsidRPr="00717943" w:rsidRDefault="00386BE4" w:rsidP="00386BE4">
      <w:pPr>
        <w:pStyle w:val="Paragrafi0"/>
        <w:rPr>
          <w:sz w:val="8"/>
          <w:szCs w:val="21"/>
        </w:rPr>
      </w:pPr>
      <w:r w:rsidRPr="00717943">
        <w:rPr>
          <w:sz w:val="8"/>
          <w:szCs w:val="21"/>
        </w:rPr>
        <w:t> </w:t>
      </w:r>
    </w:p>
    <w:p w:rsidR="00386BE4" w:rsidRPr="00687A0C" w:rsidRDefault="00386BE4" w:rsidP="00386BE4">
      <w:pPr>
        <w:pStyle w:val="VENDOSI0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VENDOSI:</w:t>
      </w:r>
    </w:p>
    <w:p w:rsidR="00386BE4" w:rsidRPr="00717943" w:rsidRDefault="00386BE4" w:rsidP="00386BE4">
      <w:pPr>
        <w:pStyle w:val="Paragrafi0"/>
        <w:rPr>
          <w:sz w:val="2"/>
          <w:szCs w:val="21"/>
        </w:rPr>
      </w:pPr>
      <w:r w:rsidRPr="00717943">
        <w:rPr>
          <w:sz w:val="8"/>
          <w:szCs w:val="21"/>
        </w:rPr>
        <w:t> </w:t>
      </w:r>
    </w:p>
    <w:p w:rsidR="00386BE4" w:rsidRPr="00687A0C" w:rsidRDefault="00386BE4" w:rsidP="00386BE4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1. Miratimin e listës përfundimtare të pronave të paluajtshme publike, shtetërore, brenda juridiksionit</w:t>
      </w:r>
      <w:r>
        <w:rPr>
          <w:sz w:val="21"/>
          <w:szCs w:val="21"/>
        </w:rPr>
        <w:t>, territorial dhe administrativ të komunës Qendër Bulgarec</w:t>
      </w:r>
      <w:r w:rsidRPr="00687A0C">
        <w:rPr>
          <w:sz w:val="21"/>
          <w:szCs w:val="21"/>
        </w:rPr>
        <w:t xml:space="preserve"> të qarkut të Korçës, që transferohen, në pronësi ose në përdorim, të kësaj komune, sipas lidhjes nr.1, e cila i bashkëlidhet këtij vendimi dhe është pjesë përbërëse e tij. </w:t>
      </w:r>
    </w:p>
    <w:p w:rsidR="00386BE4" w:rsidRPr="00687A0C" w:rsidRDefault="00386BE4" w:rsidP="00386BE4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 Lista me 71 (shtatëdhjetë e një) fletë, që i bashkëlidhet këtij vendimi, përfundon me numrin rendor 412 (katërqind e dymbëdhjetë).</w:t>
      </w:r>
    </w:p>
    <w:p w:rsidR="00386BE4" w:rsidRPr="00687A0C" w:rsidRDefault="00386BE4" w:rsidP="00386BE4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2. Ngarkohen Ministri i Brendshëm, kryeregjistruesi i Pasurive të Paluajtshme të Republikës së Shqipërisë dhe komuna Qendër Bulgarec për zbatimin e këtij vendimi.</w:t>
      </w:r>
    </w:p>
    <w:p w:rsidR="00386BE4" w:rsidRPr="00687A0C" w:rsidRDefault="00386BE4" w:rsidP="00386BE4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 Ky vendim hyn në fuqi pas botimit në Fletoren Zyrtare.</w:t>
      </w:r>
    </w:p>
    <w:p w:rsidR="00386BE4" w:rsidRPr="00687A0C" w:rsidRDefault="00386BE4" w:rsidP="00386BE4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 </w:t>
      </w:r>
    </w:p>
    <w:p w:rsidR="00386BE4" w:rsidRPr="00687A0C" w:rsidRDefault="00386BE4" w:rsidP="00386BE4">
      <w:pPr>
        <w:pStyle w:val="Autoriteti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KRYEMINISTRI</w:t>
      </w:r>
    </w:p>
    <w:p w:rsidR="00386BE4" w:rsidRPr="00687A0C" w:rsidRDefault="00386BE4" w:rsidP="00386BE4">
      <w:pPr>
        <w:pStyle w:val="AutoritetiEmer"/>
        <w:rPr>
          <w:sz w:val="21"/>
          <w:szCs w:val="21"/>
        </w:rPr>
      </w:pPr>
      <w:r w:rsidRPr="00687A0C">
        <w:rPr>
          <w:sz w:val="21"/>
          <w:szCs w:val="21"/>
        </w:rPr>
        <w:t> Sali  Berisha</w:t>
      </w:r>
    </w:p>
    <w:p w:rsidR="00386BE4" w:rsidRDefault="00386BE4" w:rsidP="00386BE4">
      <w:pPr>
        <w:pStyle w:val="Paragrafi0"/>
        <w:rPr>
          <w:sz w:val="21"/>
          <w:szCs w:val="21"/>
        </w:rPr>
      </w:pPr>
    </w:p>
    <w:p w:rsidR="00386BE4" w:rsidRPr="00687A0C" w:rsidRDefault="00386BE4" w:rsidP="00386BE4">
      <w:pPr>
        <w:pStyle w:val="Paragrafi0"/>
        <w:ind w:firstLine="0"/>
        <w:rPr>
          <w:sz w:val="21"/>
          <w:szCs w:val="21"/>
        </w:rPr>
      </w:pPr>
      <w:r w:rsidRPr="00687A0C">
        <w:rPr>
          <w:sz w:val="21"/>
          <w:szCs w:val="21"/>
        </w:rPr>
        <w:t>Komuna Qendër Bulgarec</w:t>
      </w:r>
      <w:r w:rsidRPr="00687A0C">
        <w:rPr>
          <w:sz w:val="21"/>
          <w:szCs w:val="21"/>
        </w:rPr>
        <w:tab/>
      </w:r>
      <w:r w:rsidRPr="00687A0C">
        <w:rPr>
          <w:sz w:val="21"/>
          <w:szCs w:val="21"/>
        </w:rPr>
        <w:tab/>
      </w:r>
      <w:r w:rsidRPr="00687A0C">
        <w:rPr>
          <w:sz w:val="21"/>
          <w:szCs w:val="21"/>
        </w:rPr>
        <w:tab/>
      </w:r>
      <w:r w:rsidRPr="00687A0C">
        <w:rPr>
          <w:sz w:val="21"/>
          <w:szCs w:val="21"/>
        </w:rPr>
        <w:tab/>
      </w:r>
      <w:r w:rsidRPr="00687A0C">
        <w:rPr>
          <w:sz w:val="21"/>
          <w:szCs w:val="21"/>
        </w:rPr>
        <w:tab/>
      </w:r>
      <w:r w:rsidRPr="00687A0C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687A0C">
        <w:rPr>
          <w:sz w:val="21"/>
          <w:szCs w:val="21"/>
        </w:rPr>
        <w:t>Lidhja nr.1</w:t>
      </w:r>
    </w:p>
    <w:p w:rsidR="00386BE4" w:rsidRPr="00687A0C" w:rsidRDefault="00386BE4" w:rsidP="00386BE4">
      <w:pPr>
        <w:pStyle w:val="Paragrafi0"/>
        <w:rPr>
          <w:sz w:val="21"/>
          <w:szCs w:val="21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091"/>
        <w:gridCol w:w="3360"/>
        <w:gridCol w:w="1405"/>
      </w:tblGrid>
      <w:tr w:rsidR="00386BE4" w:rsidRPr="00687A0C" w:rsidTr="00386BE4">
        <w:trPr>
          <w:jc w:val="center"/>
        </w:trPr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687A0C">
              <w:rPr>
                <w:b/>
                <w:sz w:val="21"/>
                <w:szCs w:val="21"/>
              </w:rPr>
              <w:t>Numrat rendorë të pronave në listën e inventarit</w:t>
            </w:r>
          </w:p>
        </w:tc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687A0C">
              <w:rPr>
                <w:b/>
                <w:sz w:val="21"/>
                <w:szCs w:val="21"/>
              </w:rPr>
              <w:t>Fusha e përdorimit të pronës</w:t>
            </w:r>
          </w:p>
        </w:tc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687A0C">
              <w:rPr>
                <w:b/>
                <w:sz w:val="21"/>
                <w:szCs w:val="21"/>
              </w:rPr>
              <w:t>Lloji i transferimit</w:t>
            </w:r>
          </w:p>
        </w:tc>
      </w:tr>
      <w:tr w:rsidR="00386BE4" w:rsidRPr="00687A0C" w:rsidTr="00386BE4">
        <w:trPr>
          <w:jc w:val="center"/>
        </w:trPr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4-30</w:t>
            </w:r>
          </w:p>
        </w:tc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Prona që përdoren për realizimin e programeve arsimore.</w:t>
            </w:r>
          </w:p>
        </w:tc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Në pronësi</w:t>
            </w:r>
          </w:p>
        </w:tc>
      </w:tr>
      <w:tr w:rsidR="00386BE4" w:rsidRPr="00687A0C" w:rsidTr="00386BE4">
        <w:trPr>
          <w:jc w:val="center"/>
        </w:trPr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58-70</w:t>
            </w:r>
          </w:p>
        </w:tc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Prona që përdoren në fushën e shëndetit publik.</w:t>
            </w:r>
          </w:p>
        </w:tc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Në pronësi</w:t>
            </w:r>
          </w:p>
        </w:tc>
      </w:tr>
      <w:tr w:rsidR="00386BE4" w:rsidRPr="00687A0C" w:rsidTr="00386BE4">
        <w:trPr>
          <w:jc w:val="center"/>
        </w:trPr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85-102</w:t>
            </w:r>
          </w:p>
        </w:tc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Prona që përdoren për strehim dhe mbrojtje civile.</w:t>
            </w:r>
          </w:p>
        </w:tc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Në pronësi</w:t>
            </w:r>
          </w:p>
        </w:tc>
      </w:tr>
      <w:tr w:rsidR="00386BE4" w:rsidRPr="00687A0C" w:rsidTr="00386BE4">
        <w:trPr>
          <w:jc w:val="center"/>
        </w:trPr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1,2,3,31-54</w:t>
            </w:r>
          </w:p>
        </w:tc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Prona që përdoren në fushën kulturore sportive.</w:t>
            </w:r>
          </w:p>
        </w:tc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Në pronësi</w:t>
            </w:r>
          </w:p>
        </w:tc>
      </w:tr>
      <w:tr w:rsidR="00386BE4" w:rsidRPr="00687A0C" w:rsidTr="00386BE4">
        <w:trPr>
          <w:jc w:val="center"/>
        </w:trPr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103-116</w:t>
            </w:r>
          </w:p>
        </w:tc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Shërbim funeral</w:t>
            </w:r>
          </w:p>
        </w:tc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Në pronësi</w:t>
            </w:r>
          </w:p>
        </w:tc>
      </w:tr>
      <w:tr w:rsidR="00386BE4" w:rsidRPr="00687A0C" w:rsidTr="00386BE4">
        <w:trPr>
          <w:jc w:val="center"/>
        </w:trPr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182,186,187,189-217</w:t>
            </w:r>
          </w:p>
        </w:tc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Infrastrukturë (rrugë vendore, lulishte, troje të zëna) dhe shërbime publike</w:t>
            </w:r>
          </w:p>
        </w:tc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Në pronësi</w:t>
            </w:r>
          </w:p>
        </w:tc>
      </w:tr>
      <w:tr w:rsidR="00386BE4" w:rsidRPr="00687A0C" w:rsidTr="00386BE4">
        <w:trPr>
          <w:jc w:val="center"/>
        </w:trPr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71-81</w:t>
            </w:r>
          </w:p>
        </w:tc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Prona që përdoren në fushën e infrastrukturës. Troje të lira dhe hapësira publike të pazëna ndërmjet ndërtesave ose objekteve të çfarëdo lloji</w:t>
            </w:r>
          </w:p>
        </w:tc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Në përdorim</w:t>
            </w:r>
          </w:p>
        </w:tc>
      </w:tr>
      <w:tr w:rsidR="00386BE4" w:rsidRPr="00687A0C" w:rsidTr="00386BE4">
        <w:trPr>
          <w:jc w:val="center"/>
        </w:trPr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325,326,329,331,333,336,338,</w:t>
            </w:r>
          </w:p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340,341,342,344,345,346,348,349,350</w:t>
            </w:r>
          </w:p>
        </w:tc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Prona që përdoren për ushtrimin e funksioneve në fushën e bujqësisë dhe të ushqimit (toka produktive).</w:t>
            </w:r>
          </w:p>
        </w:tc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Në përdorim</w:t>
            </w:r>
          </w:p>
        </w:tc>
      </w:tr>
      <w:tr w:rsidR="00386BE4" w:rsidRPr="00687A0C" w:rsidTr="00386BE4">
        <w:trPr>
          <w:jc w:val="center"/>
        </w:trPr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229,253,277,285,295,302,312,315,320,</w:t>
            </w:r>
          </w:p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327,328,330,332,334,335,337,339,343,347</w:t>
            </w:r>
          </w:p>
        </w:tc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Prona që përdoren për ushtrimin e funksioneve në fushën e bujqësisë dhe të ushqimit (toka inproduktive dhe kanale të treta)</w:t>
            </w:r>
          </w:p>
        </w:tc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Në pronësi</w:t>
            </w:r>
          </w:p>
        </w:tc>
      </w:tr>
      <w:tr w:rsidR="00386BE4" w:rsidRPr="00687A0C" w:rsidTr="00386BE4">
        <w:trPr>
          <w:jc w:val="center"/>
        </w:trPr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351-363</w:t>
            </w:r>
          </w:p>
        </w:tc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Sistemi i furnizimit me ujë të pijshëm</w:t>
            </w:r>
          </w:p>
        </w:tc>
        <w:tc>
          <w:tcPr>
            <w:tcW w:w="0" w:type="auto"/>
          </w:tcPr>
          <w:p w:rsidR="00386BE4" w:rsidRPr="00687A0C" w:rsidRDefault="00386BE4" w:rsidP="00386BE4">
            <w:pPr>
              <w:pStyle w:val="Tabele"/>
              <w:widowControl w:val="0"/>
              <w:rPr>
                <w:sz w:val="21"/>
                <w:szCs w:val="21"/>
              </w:rPr>
            </w:pPr>
            <w:r w:rsidRPr="00687A0C">
              <w:rPr>
                <w:sz w:val="21"/>
                <w:szCs w:val="21"/>
              </w:rPr>
              <w:t>Në pronësi</w:t>
            </w:r>
          </w:p>
        </w:tc>
      </w:tr>
    </w:tbl>
    <w:p w:rsidR="00016606" w:rsidRDefault="00016606" w:rsidP="00386BE4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6BE4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2640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6BE4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AA736B-B26F-433C-8BD0-891BFCFC0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6BE4"/>
    <w:rPr>
      <w:sz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386BE4"/>
    <w:rPr>
      <w:rFonts w:ascii="CG Times" w:eastAsia="MS Mincho" w:hAnsi="CG Times"/>
      <w:sz w:val="22"/>
      <w:lang w:val="en-US" w:eastAsia="en-US" w:bidi="ar-SA"/>
    </w:rPr>
  </w:style>
  <w:style w:type="table" w:styleId="TableGrid">
    <w:name w:val="Table Grid"/>
    <w:basedOn w:val="TableNormal"/>
    <w:rsid w:val="00386BE4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2019-03-18T12:56:00Z</dcterms:created>
  <dcterms:modified xsi:type="dcterms:W3CDTF">2019-03-18T12:56:00Z</dcterms:modified>
</cp:coreProperties>
</file>