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22C" w:rsidRPr="00172B33" w:rsidRDefault="008F522C" w:rsidP="008F522C">
      <w:pPr>
        <w:pStyle w:val="Akti"/>
        <w:keepNext w:val="0"/>
      </w:pPr>
      <w:bookmarkStart w:id="0" w:name="_GoBack"/>
      <w:bookmarkEnd w:id="0"/>
      <w:r w:rsidRPr="00172B33">
        <w:t>VENDIM</w:t>
      </w:r>
    </w:p>
    <w:p w:rsidR="008F522C" w:rsidRPr="00172B33" w:rsidRDefault="008F522C" w:rsidP="008F522C">
      <w:pPr>
        <w:pStyle w:val="NumriData"/>
        <w:keepNext w:val="0"/>
        <w:rPr>
          <w:szCs w:val="22"/>
        </w:rPr>
      </w:pPr>
      <w:r w:rsidRPr="00172B33">
        <w:rPr>
          <w:szCs w:val="22"/>
        </w:rPr>
        <w:t> Nr.282, datë 18.3.2009</w:t>
      </w:r>
    </w:p>
    <w:p w:rsidR="008F522C" w:rsidRPr="00172B33" w:rsidRDefault="008F522C" w:rsidP="008F522C">
      <w:pPr>
        <w:pStyle w:val="Paragrafi0"/>
        <w:rPr>
          <w:szCs w:val="22"/>
        </w:rPr>
      </w:pPr>
    </w:p>
    <w:p w:rsidR="008F522C" w:rsidRPr="00172B33" w:rsidRDefault="008F522C" w:rsidP="008F522C">
      <w:pPr>
        <w:pStyle w:val="Titulli0"/>
        <w:keepNext w:val="0"/>
      </w:pPr>
      <w:r w:rsidRPr="00172B33">
        <w:t>PËR SHPRONËSIMIN, PËR INTERES PUBLIK, TË PRONARËVE TË PASURIVE TË PALUAJTSHME, PRONË PRIVATE (OBJEKTE),  QË PREKEN NGA NDËRTIMI I SEGMENTIT RRUGOR MILOT-RRËSHEN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Në mbështetje të nenit 100 të Kushtetutës, të neneve 5, pika 1, 20 e 21 të  ligjit nr.8561, datë 22.12.1999 “Për shpronësimet dhe marrjen në përdorim të përkohshëm të pasurisë, pronë private, për interes publik”, dhe të nenit 8 të ligjit nr.9636, datë 26.11.2007 “Për Buxhetin e Shtetit të vitit 2008”, të ndryshuar, me propozimin e Ministrit të Punëve Publike, Transportit dhe Telekomunikacionit, Këshilli i Ministrave              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                   </w:t>
      </w:r>
    </w:p>
    <w:p w:rsidR="008F522C" w:rsidRPr="00172B33" w:rsidRDefault="008F522C" w:rsidP="008F522C">
      <w:pPr>
        <w:pStyle w:val="VENDOSI0"/>
        <w:keepNext w:val="0"/>
      </w:pPr>
      <w:r w:rsidRPr="00172B33">
        <w:t>VENDOSI: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1. Shpronësimin, për interes publik, të pronarëve të pasurive të paluajtshme, pronë private (objekte), që preken nga ndërtimi i segmentit rrugor Milot-Rrëshen.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2. Shpronësimi të bëhet në favor të Drejtorisë së Përgjithshme të Rrugëve.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3. Pronarët e pasurive të paluajtshme (objekte), që shpronësohen, të kompensohen në vlerë të plotë, sipas masës përkatëse, që paraqitet në tabelën, që i bashkëlidhet këtij vendimi, për objektet, me vlerë të përgjithshme  shpronësimi 4 857 712 (katër milionë e tetëqind e pesëdhjetë e shtatë mijë e shtatëqind e dymbëdhjetë) lekë.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4. Ky fond të përballohet nga llogaria e veçantë e Ministrisë së Financave, në Bankën e Shqipërisë, “Fondi i shpronësimeve”.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5.  Shpenzimet procedurale, në vlerën 144 000 (njëqind e dyzet e katër mijë) lekë, të përballohen nga Drejtoria e Përgjithshme e Rrugëve.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6. Shpronësimi të fillojë më 20.3.2009 dhe të përfundojë më 20.6.2009.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7. Drejtoria e Përgjithshme e Rrugëve të kryejë likuidimin e pronarëve brenda afateve të përcaktuara në pikën 6 të këtij vendimi.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8.  Ngarkohen Ministria e Punëve Publike, Transportit dhe Telekomunikacionit, Ministria e Financave dhe Drejtoria e Përgjithshme e Rrugëve për zbatimin e këtij vendimi.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Ky vendim hyn në fuqi menjëherë dhe botohet në Fletoren Zyrtare.</w:t>
      </w:r>
    </w:p>
    <w:p w:rsidR="008F522C" w:rsidRPr="00172B33" w:rsidRDefault="008F522C" w:rsidP="008F522C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8F522C" w:rsidRPr="00172B33" w:rsidRDefault="008F522C" w:rsidP="008F522C">
      <w:pPr>
        <w:pStyle w:val="Autoriteti"/>
        <w:keepNext w:val="0"/>
      </w:pPr>
      <w:r w:rsidRPr="00172B33">
        <w:t xml:space="preserve">Kryeministri </w:t>
      </w:r>
    </w:p>
    <w:p w:rsidR="008F522C" w:rsidRPr="00172B33" w:rsidRDefault="008F522C" w:rsidP="008F522C">
      <w:pPr>
        <w:pStyle w:val="AutoritetiEmer"/>
      </w:pPr>
      <w:r w:rsidRPr="00172B33">
        <w:t>Sali Berisha</w:t>
      </w:r>
    </w:p>
    <w:p w:rsidR="008F522C" w:rsidRPr="00172B33" w:rsidRDefault="008F522C" w:rsidP="008F522C">
      <w:pPr>
        <w:pStyle w:val="Paragrafi0"/>
        <w:rPr>
          <w:szCs w:val="22"/>
        </w:rPr>
      </w:pPr>
    </w:p>
    <w:p w:rsidR="008F522C" w:rsidRPr="00172B33" w:rsidRDefault="008F522C" w:rsidP="008F522C">
      <w:pPr>
        <w:pStyle w:val="Paragrafi0"/>
        <w:ind w:firstLine="0"/>
        <w:rPr>
          <w:szCs w:val="22"/>
          <w:lang w:eastAsia="ja-JP"/>
        </w:rPr>
      </w:pPr>
    </w:p>
    <w:p w:rsidR="008F522C" w:rsidRPr="00172B33" w:rsidRDefault="008F522C" w:rsidP="008F522C">
      <w:pPr>
        <w:pStyle w:val="Paragrafi0"/>
        <w:jc w:val="center"/>
        <w:rPr>
          <w:szCs w:val="22"/>
          <w:lang w:eastAsia="ja-JP"/>
        </w:rPr>
      </w:pPr>
      <w:r w:rsidRPr="00172B33">
        <w:rPr>
          <w:szCs w:val="22"/>
          <w:lang w:eastAsia="ja-JP"/>
        </w:rPr>
        <w:t>LISTA E OBJEKTEVE NË PRONËSI PRIVATE QË PREKEN NGA NDËRTIMI I SEGMENTIT MILOT-RRËSHEN</w:t>
      </w:r>
    </w:p>
    <w:p w:rsidR="008F522C" w:rsidRPr="00172B33" w:rsidRDefault="008F522C" w:rsidP="008F522C">
      <w:pPr>
        <w:pStyle w:val="Paragrafi0"/>
        <w:rPr>
          <w:szCs w:val="22"/>
          <w:lang w:eastAsia="ja-JP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45"/>
        <w:gridCol w:w="1588"/>
        <w:gridCol w:w="2119"/>
        <w:gridCol w:w="1506"/>
        <w:gridCol w:w="1182"/>
      </w:tblGrid>
      <w:tr w:rsidR="008F522C" w:rsidRPr="00172B33" w:rsidTr="008F522C">
        <w:trPr>
          <w:jc w:val="center"/>
        </w:trPr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jc w:val="center"/>
              <w:rPr>
                <w:b/>
                <w:szCs w:val="22"/>
                <w:lang w:eastAsia="ja-JP"/>
              </w:rPr>
            </w:pPr>
            <w:r w:rsidRPr="00172B33">
              <w:rPr>
                <w:b/>
                <w:szCs w:val="22"/>
                <w:lang w:eastAsia="ja-JP"/>
              </w:rPr>
              <w:t>Nr.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jc w:val="center"/>
              <w:rPr>
                <w:b/>
                <w:szCs w:val="22"/>
                <w:lang w:eastAsia="ja-JP"/>
              </w:rPr>
            </w:pPr>
            <w:r w:rsidRPr="00172B33">
              <w:rPr>
                <w:b/>
                <w:szCs w:val="22"/>
                <w:lang w:eastAsia="ja-JP"/>
              </w:rPr>
              <w:t>Lloji i objektit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jc w:val="center"/>
              <w:rPr>
                <w:b/>
                <w:szCs w:val="22"/>
                <w:lang w:eastAsia="ja-JP"/>
              </w:rPr>
            </w:pPr>
            <w:r w:rsidRPr="00172B33">
              <w:rPr>
                <w:b/>
                <w:szCs w:val="22"/>
                <w:lang w:eastAsia="ja-JP"/>
              </w:rPr>
              <w:t>Emri i pronarit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jc w:val="center"/>
              <w:rPr>
                <w:b/>
                <w:szCs w:val="22"/>
                <w:lang w:eastAsia="ja-JP"/>
              </w:rPr>
            </w:pPr>
            <w:r w:rsidRPr="00172B33">
              <w:rPr>
                <w:b/>
                <w:szCs w:val="22"/>
                <w:lang w:eastAsia="ja-JP"/>
              </w:rPr>
              <w:t>Segmenti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jc w:val="center"/>
              <w:rPr>
                <w:b/>
                <w:szCs w:val="22"/>
                <w:lang w:eastAsia="ja-JP"/>
              </w:rPr>
            </w:pPr>
            <w:r w:rsidRPr="00172B33">
              <w:rPr>
                <w:b/>
                <w:szCs w:val="22"/>
                <w:lang w:eastAsia="ja-JP"/>
              </w:rPr>
              <w:t>Vlera lekë</w:t>
            </w:r>
          </w:p>
        </w:tc>
      </w:tr>
      <w:tr w:rsidR="008F522C" w:rsidRPr="00172B33" w:rsidTr="008F522C">
        <w:trPr>
          <w:jc w:val="center"/>
        </w:trPr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1.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Shtëpi banimi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Fran Mark Karagjozi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Milot-Rrëshen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3499765</w:t>
            </w:r>
          </w:p>
        </w:tc>
      </w:tr>
      <w:tr w:rsidR="008F522C" w:rsidRPr="00172B33" w:rsidTr="008F522C">
        <w:trPr>
          <w:jc w:val="center"/>
        </w:trPr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2.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smartTag w:uri="urn:schemas-microsoft-com:office:smarttags" w:element="place">
              <w:r w:rsidRPr="00172B33">
                <w:rPr>
                  <w:szCs w:val="22"/>
                  <w:lang w:eastAsia="ja-JP"/>
                </w:rPr>
                <w:t>Mur</w:t>
              </w:r>
            </w:smartTag>
            <w:r w:rsidRPr="00172B33">
              <w:rPr>
                <w:szCs w:val="22"/>
                <w:lang w:eastAsia="ja-JP"/>
              </w:rPr>
              <w:t xml:space="preserve"> guri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Lek Bitraj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Milot-Rrëshen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43063</w:t>
            </w:r>
          </w:p>
        </w:tc>
      </w:tr>
      <w:tr w:rsidR="008F522C" w:rsidRPr="00172B33" w:rsidTr="008F522C">
        <w:trPr>
          <w:jc w:val="center"/>
        </w:trPr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3.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smartTag w:uri="urn:schemas-microsoft-com:office:smarttags" w:element="place">
              <w:r w:rsidRPr="00172B33">
                <w:rPr>
                  <w:szCs w:val="22"/>
                  <w:lang w:eastAsia="ja-JP"/>
                </w:rPr>
                <w:t>Mur</w:t>
              </w:r>
            </w:smartTag>
            <w:r w:rsidRPr="00172B33">
              <w:rPr>
                <w:szCs w:val="22"/>
                <w:lang w:eastAsia="ja-JP"/>
              </w:rPr>
              <w:t xml:space="preserve"> rrethues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Zef Llesh Fusha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Milot-Rrëshen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514319</w:t>
            </w:r>
          </w:p>
        </w:tc>
      </w:tr>
      <w:tr w:rsidR="008F522C" w:rsidRPr="00172B33" w:rsidTr="008F522C">
        <w:trPr>
          <w:jc w:val="center"/>
        </w:trPr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4.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 xml:space="preserve">Kalçeto 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Arben Bitri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Milot-Rrëshen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szCs w:val="22"/>
                <w:lang w:eastAsia="ja-JP"/>
              </w:rPr>
            </w:pPr>
            <w:r w:rsidRPr="00172B33">
              <w:rPr>
                <w:szCs w:val="22"/>
                <w:lang w:eastAsia="ja-JP"/>
              </w:rPr>
              <w:t>800565</w:t>
            </w:r>
          </w:p>
        </w:tc>
      </w:tr>
      <w:tr w:rsidR="008F522C" w:rsidRPr="00172B33" w:rsidTr="008F522C">
        <w:trPr>
          <w:jc w:val="center"/>
        </w:trPr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b/>
                <w:szCs w:val="22"/>
                <w:lang w:eastAsia="ja-JP"/>
              </w:rPr>
            </w:pP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b/>
                <w:szCs w:val="22"/>
                <w:lang w:eastAsia="ja-JP"/>
              </w:rPr>
            </w:pP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b/>
                <w:szCs w:val="22"/>
                <w:lang w:eastAsia="ja-JP"/>
              </w:rPr>
            </w:pPr>
            <w:r w:rsidRPr="00172B33">
              <w:rPr>
                <w:b/>
                <w:szCs w:val="22"/>
                <w:lang w:eastAsia="ja-JP"/>
              </w:rPr>
              <w:t xml:space="preserve">Totali </w:t>
            </w: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b/>
                <w:szCs w:val="22"/>
                <w:lang w:eastAsia="ja-JP"/>
              </w:rPr>
            </w:pPr>
          </w:p>
        </w:tc>
        <w:tc>
          <w:tcPr>
            <w:tcW w:w="0" w:type="auto"/>
          </w:tcPr>
          <w:p w:rsidR="008F522C" w:rsidRPr="00172B33" w:rsidRDefault="008F522C" w:rsidP="008F522C">
            <w:pPr>
              <w:pStyle w:val="Tabele"/>
              <w:widowControl w:val="0"/>
              <w:rPr>
                <w:b/>
                <w:szCs w:val="22"/>
                <w:lang w:eastAsia="ja-JP"/>
              </w:rPr>
            </w:pPr>
            <w:r w:rsidRPr="00172B33">
              <w:rPr>
                <w:b/>
                <w:szCs w:val="22"/>
                <w:lang w:eastAsia="ja-JP"/>
              </w:rPr>
              <w:t>4857712</w:t>
            </w:r>
          </w:p>
        </w:tc>
      </w:tr>
    </w:tbl>
    <w:p w:rsidR="008F522C" w:rsidRPr="00172B33" w:rsidRDefault="008F522C" w:rsidP="008F522C">
      <w:pPr>
        <w:pStyle w:val="Paragrafi0"/>
      </w:pPr>
    </w:p>
    <w:sectPr w:rsidR="008F522C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522C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A758A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22C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8A4C01-DE35-4D77-8BAC-216D484F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22C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8F522C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F522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8F522C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