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166" w:rsidRPr="00B03E06" w:rsidRDefault="00865166" w:rsidP="00865166">
      <w:pPr>
        <w:pStyle w:val="Akti"/>
      </w:pPr>
      <w:bookmarkStart w:id="0" w:name="_GoBack"/>
      <w:bookmarkEnd w:id="0"/>
      <w:r>
        <w:t>VENDI</w:t>
      </w:r>
      <w:r w:rsidRPr="00B03E06">
        <w:t>M</w:t>
      </w:r>
    </w:p>
    <w:p w:rsidR="00865166" w:rsidRDefault="00865166" w:rsidP="00865166">
      <w:pPr>
        <w:pStyle w:val="NumriData"/>
      </w:pPr>
      <w:bookmarkStart w:id="1" w:name="OLE_LINK9"/>
      <w:bookmarkStart w:id="2" w:name="OLE_LINK10"/>
      <w:r>
        <w:t>Nr.306, datë 25.3.2009</w:t>
      </w:r>
    </w:p>
    <w:bookmarkEnd w:id="1"/>
    <w:bookmarkEnd w:id="2"/>
    <w:p w:rsidR="00865166" w:rsidRDefault="00865166" w:rsidP="00865166">
      <w:pPr>
        <w:pStyle w:val="Paragrafi0"/>
      </w:pPr>
    </w:p>
    <w:p w:rsidR="00865166" w:rsidRDefault="00865166" w:rsidP="00865166">
      <w:pPr>
        <w:pStyle w:val="Titulli0"/>
      </w:pPr>
      <w:r>
        <w:rPr>
          <w:rStyle w:val="Strong"/>
          <w:b/>
          <w:bCs w:val="0"/>
          <w:szCs w:val="18"/>
        </w:rPr>
        <w:t>PËR</w:t>
      </w:r>
      <w:r>
        <w:t xml:space="preserve"> </w:t>
      </w:r>
      <w:r>
        <w:rPr>
          <w:rStyle w:val="Strong"/>
          <w:b/>
          <w:bCs w:val="0"/>
          <w:szCs w:val="18"/>
        </w:rPr>
        <w:t>SHPALLJEN, KATEGORIZIMIN DHE EMËRTIMIN E PORTIT “</w:t>
      </w:r>
      <w:smartTag w:uri="urn:schemas-microsoft-com:office:smarttags" w:element="place">
        <w:r>
          <w:rPr>
            <w:rStyle w:val="Strong"/>
            <w:b/>
            <w:bCs w:val="0"/>
            <w:szCs w:val="18"/>
          </w:rPr>
          <w:t>PORTO</w:t>
        </w:r>
      </w:smartTag>
      <w:r>
        <w:rPr>
          <w:rStyle w:val="Strong"/>
          <w:b/>
          <w:bCs w:val="0"/>
          <w:szCs w:val="18"/>
        </w:rPr>
        <w:t xml:space="preserve"> ROMANO”, - “PORT I HAPUR PËR TRAFIK NDËRKOMBËTAR”</w:t>
      </w:r>
    </w:p>
    <w:p w:rsidR="00865166" w:rsidRDefault="00865166" w:rsidP="00865166">
      <w:pPr>
        <w:pStyle w:val="Paragrafi0"/>
      </w:pPr>
    </w:p>
    <w:p w:rsidR="00865166" w:rsidRPr="00B03E06" w:rsidRDefault="00865166" w:rsidP="00865166">
      <w:pPr>
        <w:pStyle w:val="BazLigjPropozues"/>
      </w:pPr>
      <w:r w:rsidRPr="00B03E06">
        <w:t>Në mbështetje të nenit</w:t>
      </w:r>
      <w:r>
        <w:t xml:space="preserve"> 100 të Kushtetutës, të pikës 7 të nenit 18</w:t>
      </w:r>
      <w:r w:rsidRPr="00B03E06">
        <w:t xml:space="preserve"> t</w:t>
      </w:r>
      <w:r>
        <w:t>ë ligjit nr.9251, datë 8.7.2004 “Kodi D</w:t>
      </w:r>
      <w:r w:rsidRPr="00B03E06">
        <w:t>etar i Repub</w:t>
      </w:r>
      <w:r>
        <w:t>likës së Shqipërisë”</w:t>
      </w:r>
      <w:r w:rsidRPr="00B03E06">
        <w:t xml:space="preserve"> dhe të </w:t>
      </w:r>
      <w:r>
        <w:t>ligjit nr.9298, datë 28.10.2004</w:t>
      </w:r>
      <w:r w:rsidRPr="00B03E06">
        <w:t xml:space="preserve"> “Për ratifikimin e marrëveshjes së koncesionit, të formës  BOT (ndërtim, shfrytëzim, transferim), për ndërtimin dhe shfrytëzimin e pontilit të naftës, gazit dhe nënprodukteve të tyre në zonën bregdetare të Porto-Romanos, Durrës”,</w:t>
      </w:r>
      <w:r>
        <w:t xml:space="preserve"> të ndryshuar, me propozimin e M</w:t>
      </w:r>
      <w:r w:rsidRPr="00B03E06">
        <w:t>inistrit të Punëve Publike</w:t>
      </w:r>
      <w:r>
        <w:t>, Transportit dhe Telekomunikaci</w:t>
      </w:r>
      <w:r w:rsidRPr="00B03E06">
        <w:t>onit, Këshilli i Ministrave</w:t>
      </w:r>
    </w:p>
    <w:p w:rsidR="00865166" w:rsidRDefault="00865166" w:rsidP="00865166">
      <w:pPr>
        <w:pStyle w:val="Paragrafi0"/>
      </w:pPr>
    </w:p>
    <w:p w:rsidR="00865166" w:rsidRPr="00B03E06" w:rsidRDefault="00865166" w:rsidP="00865166">
      <w:pPr>
        <w:pStyle w:val="VENDOSI0"/>
      </w:pPr>
      <w:r>
        <w:t>VENDOSI</w:t>
      </w:r>
      <w:r w:rsidRPr="00B03E06">
        <w:t>:</w:t>
      </w:r>
    </w:p>
    <w:p w:rsidR="00865166" w:rsidRDefault="00865166" w:rsidP="00865166">
      <w:pPr>
        <w:pStyle w:val="Paragrafi0"/>
      </w:pPr>
    </w:p>
    <w:p w:rsidR="00865166" w:rsidRPr="00B03E06" w:rsidRDefault="00865166" w:rsidP="00865166">
      <w:pPr>
        <w:pStyle w:val="Paragrafi0"/>
      </w:pPr>
      <w:r w:rsidRPr="00B03E06">
        <w:t>1.</w:t>
      </w:r>
      <w:r>
        <w:t> </w:t>
      </w:r>
      <w:r w:rsidRPr="00B03E06">
        <w:t>Shpalljen, kategorizimi</w:t>
      </w:r>
      <w:r>
        <w:t>n dhe emërtimin e portit “Porto-Romano”, në  Porto-</w:t>
      </w:r>
      <w:r w:rsidRPr="00B03E06">
        <w:t>Romano, Durrës ,“Port i hapur për trafik ndërkombëtar”, me specifikat si më poshtë vijon:</w:t>
      </w:r>
    </w:p>
    <w:p w:rsidR="00865166" w:rsidRPr="00B03E06" w:rsidRDefault="00865166" w:rsidP="00865166">
      <w:pPr>
        <w:pStyle w:val="Paragrafi0"/>
      </w:pPr>
      <w:r w:rsidRPr="00B03E06">
        <w:t> </w:t>
      </w:r>
    </w:p>
    <w:p w:rsidR="00865166" w:rsidRDefault="00865166" w:rsidP="00865166">
      <w:pPr>
        <w:pStyle w:val="Paragrafi0"/>
        <w:ind w:firstLine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48"/>
        <w:gridCol w:w="5039"/>
      </w:tblGrid>
      <w:tr w:rsidR="00865166" w:rsidRPr="00AB335A" w:rsidTr="00865166">
        <w:tc>
          <w:tcPr>
            <w:tcW w:w="4248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a)  Koordinata gjeografike:</w:t>
            </w:r>
          </w:p>
        </w:tc>
        <w:tc>
          <w:tcPr>
            <w:tcW w:w="5039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N 41</w:t>
            </w:r>
            <w:r w:rsidRPr="00AB335A">
              <w:rPr>
                <w:szCs w:val="22"/>
                <w:vertAlign w:val="superscript"/>
              </w:rPr>
              <w:t>0</w:t>
            </w:r>
            <w:r w:rsidRPr="00AB335A">
              <w:rPr>
                <w:szCs w:val="22"/>
              </w:rPr>
              <w:t> 22’ 36’’</w:t>
            </w:r>
          </w:p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E 19</w:t>
            </w:r>
            <w:r w:rsidRPr="00AB335A">
              <w:rPr>
                <w:szCs w:val="22"/>
                <w:vertAlign w:val="superscript"/>
              </w:rPr>
              <w:t>0</w:t>
            </w:r>
            <w:r w:rsidRPr="00AB335A">
              <w:rPr>
                <w:szCs w:val="22"/>
              </w:rPr>
              <w:t> 24’ 29’’;</w:t>
            </w:r>
          </w:p>
        </w:tc>
      </w:tr>
      <w:tr w:rsidR="00865166" w:rsidRPr="00AB335A" w:rsidTr="00865166">
        <w:tc>
          <w:tcPr>
            <w:tcW w:w="4248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b) Veprimtaria detare:</w:t>
            </w:r>
          </w:p>
        </w:tc>
        <w:tc>
          <w:tcPr>
            <w:tcW w:w="5039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Shkarkim i naftës, gazit dhe nënprodukteve të tyre;</w:t>
            </w:r>
          </w:p>
        </w:tc>
      </w:tr>
      <w:tr w:rsidR="00865166" w:rsidRPr="00AB335A" w:rsidTr="00865166">
        <w:tc>
          <w:tcPr>
            <w:tcW w:w="4248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c) Operativiteti:</w:t>
            </w:r>
          </w:p>
        </w:tc>
        <w:tc>
          <w:tcPr>
            <w:tcW w:w="5039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 xml:space="preserve">Port i hapur për trafik ndërkombëtar,                                    </w:t>
            </w:r>
            <w:r>
              <w:rPr>
                <w:szCs w:val="22"/>
              </w:rPr>
              <w:t xml:space="preserve">                          </w:t>
            </w:r>
            <w:r w:rsidRPr="00AB335A">
              <w:rPr>
                <w:szCs w:val="22"/>
              </w:rPr>
              <w:t>24 orë;</w:t>
            </w:r>
          </w:p>
        </w:tc>
      </w:tr>
      <w:tr w:rsidR="00865166" w:rsidRPr="00AB335A" w:rsidTr="00865166">
        <w:tc>
          <w:tcPr>
            <w:tcW w:w="4248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ç)  Shfrytëzimi:</w:t>
            </w:r>
          </w:p>
        </w:tc>
        <w:tc>
          <w:tcPr>
            <w:tcW w:w="5039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 xml:space="preserve">Faza I:   Sipas marrëveshjes koncesionare gjatë kohëzgjatjes së koncesionit; </w:t>
            </w:r>
          </w:p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Faza II:     Pronë e shtetit shqiptar dhe e lirë për t’u shfrytëzuar sipas vullnetit të shtetit, pas përfundimit të koncesionit;</w:t>
            </w:r>
          </w:p>
        </w:tc>
      </w:tr>
      <w:tr w:rsidR="00865166" w:rsidRPr="00AB335A" w:rsidTr="00865166">
        <w:tc>
          <w:tcPr>
            <w:tcW w:w="4248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d)  Menaxhimi:</w:t>
            </w:r>
          </w:p>
        </w:tc>
        <w:tc>
          <w:tcPr>
            <w:tcW w:w="5039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 xml:space="preserve">Faza I:  2 vitet e para të shfrytëzimit të portit nga një kompani e huaj dhe me përvojë në eksperienca të ngjashme; </w:t>
            </w:r>
          </w:p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Faza II: Sipas marrëveshjes koncesionare gjatë kohëzgjatjes së  koncesionit;           </w:t>
            </w:r>
          </w:p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Faza III: Shteti shqiptar, përfaqësuar nga organet qendrore përgjegjëse, në fushën e porteve dhe zhvillimit ekonomik.</w:t>
            </w:r>
          </w:p>
        </w:tc>
      </w:tr>
      <w:tr w:rsidR="00865166" w:rsidRPr="00AB335A" w:rsidTr="00865166">
        <w:tc>
          <w:tcPr>
            <w:tcW w:w="4248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dh)  Pronësia: </w:t>
            </w:r>
          </w:p>
        </w:tc>
        <w:tc>
          <w:tcPr>
            <w:tcW w:w="5039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 xml:space="preserve">Shteti shqiptar, përfaqësuar nga Këshilli i Ministrave. </w:t>
            </w:r>
          </w:p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Kufizime: Në përdorim të koncesionarit Romano-Port, sh.a., gjatë kohëzgjatjes së koncesionit.</w:t>
            </w:r>
          </w:p>
        </w:tc>
      </w:tr>
      <w:tr w:rsidR="00865166" w:rsidRPr="00AB335A" w:rsidTr="00865166">
        <w:tc>
          <w:tcPr>
            <w:tcW w:w="4248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 xml:space="preserve">e) </w:t>
            </w:r>
            <w:r>
              <w:rPr>
                <w:szCs w:val="22"/>
              </w:rPr>
              <w:t>Marrëdhënia me i</w:t>
            </w:r>
            <w:r w:rsidRPr="00AB335A">
              <w:rPr>
                <w:szCs w:val="22"/>
              </w:rPr>
              <w:t>nstitucionin përgjegjës për transportin:</w:t>
            </w:r>
          </w:p>
        </w:tc>
        <w:tc>
          <w:tcPr>
            <w:tcW w:w="5039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Raportim periodik  për volumin e punës së kryer në port.</w:t>
            </w:r>
          </w:p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865166" w:rsidRPr="00AB335A" w:rsidTr="00865166">
        <w:tc>
          <w:tcPr>
            <w:tcW w:w="4248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ë)  Detyrime të tjera:</w:t>
            </w:r>
          </w:p>
        </w:tc>
        <w:tc>
          <w:tcPr>
            <w:tcW w:w="5039" w:type="dxa"/>
          </w:tcPr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Person kontakti dhe adresë kontakti, në çdo kohë; </w:t>
            </w:r>
          </w:p>
          <w:p w:rsidR="00865166" w:rsidRPr="00AB335A" w:rsidRDefault="00865166" w:rsidP="00865166">
            <w:pPr>
              <w:pStyle w:val="Paragrafi0"/>
              <w:ind w:firstLine="0"/>
              <w:rPr>
                <w:szCs w:val="22"/>
              </w:rPr>
            </w:pPr>
            <w:r w:rsidRPr="00AB335A">
              <w:rPr>
                <w:szCs w:val="22"/>
              </w:rPr>
              <w:t>Faqe zyrtare në gjuhë</w:t>
            </w:r>
            <w:r>
              <w:rPr>
                <w:szCs w:val="22"/>
              </w:rPr>
              <w:t>n</w:t>
            </w:r>
            <w:r w:rsidRPr="00AB335A">
              <w:rPr>
                <w:szCs w:val="22"/>
              </w:rPr>
              <w:t xml:space="preserve"> shqipe dhe anglisht, që përmban informacion të plotë mbi rregullat e funksionimit të portit, tarifat e ngarkim</w:t>
            </w:r>
            <w:r>
              <w:rPr>
                <w:szCs w:val="22"/>
              </w:rPr>
              <w:t>-</w:t>
            </w:r>
            <w:r w:rsidRPr="00AB335A">
              <w:rPr>
                <w:szCs w:val="22"/>
              </w:rPr>
              <w:t>shkarkimit dhe normat ditore të ngarkim</w:t>
            </w:r>
            <w:r>
              <w:rPr>
                <w:szCs w:val="22"/>
              </w:rPr>
              <w:t>-</w:t>
            </w:r>
            <w:r w:rsidRPr="00AB335A">
              <w:rPr>
                <w:szCs w:val="22"/>
              </w:rPr>
              <w:t>shkarkimit, si dhe informacion mbi situatën e anijeve në port.</w:t>
            </w:r>
          </w:p>
        </w:tc>
      </w:tr>
    </w:tbl>
    <w:p w:rsidR="00865166" w:rsidRPr="00B03E06" w:rsidRDefault="00865166" w:rsidP="00865166">
      <w:pPr>
        <w:pStyle w:val="Paragrafi0"/>
        <w:ind w:left="5040"/>
      </w:pPr>
      <w:r w:rsidRPr="00B03E06">
        <w:t>                              </w:t>
      </w:r>
      <w:r>
        <w:t xml:space="preserve">    </w:t>
      </w:r>
    </w:p>
    <w:p w:rsidR="00865166" w:rsidRDefault="00865166" w:rsidP="00865166">
      <w:pPr>
        <w:pStyle w:val="Paragrafi0"/>
      </w:pPr>
    </w:p>
    <w:p w:rsidR="00865166" w:rsidRDefault="00865166" w:rsidP="00865166">
      <w:pPr>
        <w:pStyle w:val="Paragrafi0"/>
      </w:pPr>
    </w:p>
    <w:p w:rsidR="00865166" w:rsidRPr="00B03E06" w:rsidRDefault="00865166" w:rsidP="00865166">
      <w:pPr>
        <w:pStyle w:val="Paragrafi0"/>
      </w:pPr>
      <w:r w:rsidRPr="00B03E06">
        <w:t>2.</w:t>
      </w:r>
      <w:r>
        <w:t xml:space="preserve"> </w:t>
      </w:r>
      <w:r w:rsidRPr="00B03E06">
        <w:t>Ngarkohen Ministria e Mbrojtjes, Ministria e Brendshme, Ministria e Financave, Ministria e Ekonomisë, Tregtisë dhe Energjetikës, Ministria e Bujqësisë, Ushqimit dhe Mbrojtjes së Konsumatorit, Ministria e Mjedisit, Pyjeve dhe Administrimit të Ujërave, Ministria e Shëndetësisë dhe Ministria e Punëve Publike, Transportit dhe Telekomunikacionit, që</w:t>
      </w:r>
      <w:r>
        <w:t>,</w:t>
      </w:r>
      <w:r w:rsidRPr="00B03E06">
        <w:t xml:space="preserve"> brenda 1 muaji nga hyrja në fuqi e këtij vendimi, të marrin masa, që në bashkëpunim me koncesionarin, të bëjnë funksionale të gjitha strukturat respektive shtetërore, përf</w:t>
      </w:r>
      <w:r>
        <w:t>sh</w:t>
      </w:r>
      <w:r w:rsidRPr="00B03E06">
        <w:t>irë komunikimi</w:t>
      </w:r>
      <w:r>
        <w:t>n nominal të personave, që do t’i</w:t>
      </w:r>
      <w:r w:rsidRPr="00B03E06">
        <w:t xml:space="preserve"> ushtrojnë këto funksione në port.</w:t>
      </w:r>
    </w:p>
    <w:p w:rsidR="00865166" w:rsidRPr="00B03E06" w:rsidRDefault="00865166" w:rsidP="00865166">
      <w:pPr>
        <w:pStyle w:val="Paragrafi0"/>
      </w:pPr>
      <w:r w:rsidRPr="00B03E06">
        <w:t> 3.</w:t>
      </w:r>
      <w:r>
        <w:t xml:space="preserve"> </w:t>
      </w:r>
      <w:r w:rsidRPr="00B03E06">
        <w:t>Porti bëhet funksional (operativ) 20 ditë kalendarike, pas plotësi</w:t>
      </w:r>
      <w:r>
        <w:t>mit të detyrimeve, sipas pikës 2</w:t>
      </w:r>
      <w:r w:rsidRPr="00B03E06">
        <w:t xml:space="preserve"> të këtij vendimi.</w:t>
      </w:r>
    </w:p>
    <w:p w:rsidR="00865166" w:rsidRPr="00B03E06" w:rsidRDefault="00865166" w:rsidP="00865166">
      <w:pPr>
        <w:pStyle w:val="Paragrafi0"/>
      </w:pPr>
      <w:r w:rsidRPr="00B03E06">
        <w:t> Ky vendim hyn në</w:t>
      </w:r>
      <w:r>
        <w:t xml:space="preserve"> fuqi menjëherë dhe botohet në Fletoren Zyrtare.</w:t>
      </w:r>
    </w:p>
    <w:p w:rsidR="00865166" w:rsidRDefault="00865166" w:rsidP="00865166">
      <w:pPr>
        <w:pStyle w:val="Paragrafi0"/>
      </w:pPr>
    </w:p>
    <w:p w:rsidR="00865166" w:rsidRPr="00B03E06" w:rsidRDefault="00865166" w:rsidP="00865166">
      <w:pPr>
        <w:pStyle w:val="Autoriteti"/>
      </w:pPr>
      <w:r>
        <w:t>KRYEMINIST</w:t>
      </w:r>
      <w:r w:rsidRPr="00B03E06">
        <w:t>RI</w:t>
      </w:r>
    </w:p>
    <w:p w:rsidR="00865166" w:rsidRPr="00B03E06" w:rsidRDefault="00865166" w:rsidP="00865166">
      <w:pPr>
        <w:pStyle w:val="AutoritetiEmer"/>
      </w:pPr>
      <w:r w:rsidRPr="00B03E06">
        <w:t> Sali Berisha</w:t>
      </w:r>
    </w:p>
    <w:sectPr w:rsidR="00865166" w:rsidRPr="00B03E06" w:rsidSect="00865166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9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A52AF">
      <w:r>
        <w:separator/>
      </w:r>
    </w:p>
  </w:endnote>
  <w:endnote w:type="continuationSeparator" w:id="0">
    <w:p w:rsidR="00000000" w:rsidRDefault="00EA5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7D1" w:rsidRDefault="002247D1" w:rsidP="0086516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47D1" w:rsidRDefault="002247D1" w:rsidP="0086516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7D1" w:rsidRPr="00055A1C" w:rsidRDefault="002247D1" w:rsidP="0086516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55A1C">
      <w:rPr>
        <w:rStyle w:val="PageNumber"/>
        <w:rFonts w:ascii="CG Times" w:hAnsi="CG Times"/>
        <w:sz w:val="22"/>
        <w:szCs w:val="22"/>
      </w:rPr>
      <w:fldChar w:fldCharType="begin"/>
    </w:r>
    <w:r w:rsidRPr="00055A1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55A1C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1971</w:t>
    </w:r>
    <w:r w:rsidRPr="00055A1C">
      <w:rPr>
        <w:rStyle w:val="PageNumber"/>
        <w:rFonts w:ascii="CG Times" w:hAnsi="CG Times"/>
        <w:sz w:val="22"/>
        <w:szCs w:val="22"/>
      </w:rPr>
      <w:fldChar w:fldCharType="end"/>
    </w:r>
  </w:p>
  <w:p w:rsidR="002247D1" w:rsidRDefault="002247D1" w:rsidP="0086516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A52AF">
      <w:r>
        <w:separator/>
      </w:r>
    </w:p>
  </w:footnote>
  <w:footnote w:type="continuationSeparator" w:id="0">
    <w:p w:rsidR="00000000" w:rsidRDefault="00EA5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5166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47D1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65166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2AF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2B715D-40D8-4828-A7AA-1756E98A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166"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86516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65166"/>
  </w:style>
  <w:style w:type="character" w:customStyle="1" w:styleId="ParagrafiChar">
    <w:name w:val="Paragrafi Char"/>
    <w:basedOn w:val="DefaultParagraphFont"/>
    <w:link w:val="Paragrafi0"/>
    <w:rsid w:val="0086516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6516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865166"/>
    <w:rPr>
      <w:b/>
      <w:bCs/>
    </w:rPr>
  </w:style>
  <w:style w:type="table" w:styleId="TableGrid">
    <w:name w:val="Table Grid"/>
    <w:basedOn w:val="TableNormal"/>
    <w:rsid w:val="008651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