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345" w:rsidRPr="00172B33" w:rsidRDefault="000B3345" w:rsidP="000B3345">
      <w:pPr>
        <w:pStyle w:val="Akti"/>
        <w:keepNext w:val="0"/>
      </w:pPr>
      <w:bookmarkStart w:id="0" w:name="_GoBack"/>
      <w:bookmarkEnd w:id="0"/>
      <w:r w:rsidRPr="00172B33">
        <w:t>VENDIM</w:t>
      </w:r>
    </w:p>
    <w:p w:rsidR="000B3345" w:rsidRPr="00172B33" w:rsidRDefault="000B3345" w:rsidP="000B3345">
      <w:pPr>
        <w:pStyle w:val="NumriData"/>
        <w:keepNext w:val="0"/>
        <w:rPr>
          <w:szCs w:val="22"/>
        </w:rPr>
      </w:pPr>
      <w:r w:rsidRPr="00172B33">
        <w:rPr>
          <w:szCs w:val="22"/>
        </w:rPr>
        <w:t xml:space="preserve">Nr.307, datë 25.3.2009 </w:t>
      </w:r>
    </w:p>
    <w:p w:rsidR="000B3345" w:rsidRPr="00172B33" w:rsidRDefault="000B3345" w:rsidP="000B3345">
      <w:pPr>
        <w:pStyle w:val="Paragrafi0"/>
        <w:rPr>
          <w:szCs w:val="22"/>
        </w:rPr>
      </w:pPr>
    </w:p>
    <w:p w:rsidR="000B3345" w:rsidRPr="00172B33" w:rsidRDefault="000B3345" w:rsidP="000B3345">
      <w:pPr>
        <w:pStyle w:val="Titulli0"/>
        <w:keepNext w:val="0"/>
      </w:pPr>
      <w:r w:rsidRPr="00172B33">
        <w:t>PËR DISA SHTESA  E NDRYSHIME NË VENDIMIN NR.205, DATË 13.4.1999 TË KËSHILLIT TË MINISTRAVE “PËR MIRATIMIN E DISPOZITAVE ZBATUESE TË KODIT DOGANOR TË REPUBLIKËS SË SHQIPËRISË”, TË NDRYSHUAR</w:t>
      </w:r>
    </w:p>
    <w:p w:rsidR="000B3345" w:rsidRPr="00172B33" w:rsidRDefault="000B3345" w:rsidP="000B3345">
      <w:pPr>
        <w:pStyle w:val="Paragrafi0"/>
        <w:rPr>
          <w:szCs w:val="22"/>
        </w:rPr>
      </w:pP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Në mbështetje të nenit 100 të Kushtetutës dhe të  ligjit nr.8449, datë 27.1.1999 “Kodi Doganor i Republikës së Shqipërisë”, të ndryshuar, me propozimin e Ministrit të Financave,  Këshilli i Ministrave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 </w:t>
      </w:r>
    </w:p>
    <w:p w:rsidR="000B3345" w:rsidRPr="00172B33" w:rsidRDefault="000B3345" w:rsidP="000B3345">
      <w:pPr>
        <w:pStyle w:val="VENDOSI0"/>
        <w:keepNext w:val="0"/>
      </w:pPr>
      <w:r w:rsidRPr="00172B33">
        <w:t>VENDOSI:</w:t>
      </w:r>
    </w:p>
    <w:p w:rsidR="000B3345" w:rsidRPr="00172B33" w:rsidRDefault="000B3345" w:rsidP="000B3345">
      <w:pPr>
        <w:pStyle w:val="Paragrafi0"/>
        <w:rPr>
          <w:szCs w:val="22"/>
        </w:rPr>
      </w:pP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Në vendimin nr.205, datë 13.4.1999 të Këshillit të Ministrave, të ndryshuar, të bëhen ndryshimet dhe shtesat e mëposhtme: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1. </w:t>
      </w:r>
      <w:r w:rsidRPr="00172B33">
        <w:rPr>
          <w:szCs w:val="22"/>
        </w:rPr>
        <w:t>Në kreun II të titullit III, paragrafi 9 i nenit 248 ndryshohet si më poshtë vijon: 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“9.  Personat për të përfituar regjimin e magazinës doganore të tipit C,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>, duhet të paraqesin një kërkesë me shkrim pranë Zyrës Doganore, ku mendohet të vendoset magazina. Kërkesa formulohet sipas aneksit 26 të Dispozitave të Kodit Doganor dhe i bashkëlidhen dokumentet e mëposhtme: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a)  Plani i vendosjes së magazinës (dyqanit).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b)  Certifikata tatimore, NIPT (fotokopje e noteruar).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c)  Statusi i shoqërisë dhe akti i themelimit.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ç)  Vërtetim nga proku</w:t>
      </w:r>
      <w:r>
        <w:rPr>
          <w:szCs w:val="22"/>
        </w:rPr>
        <w:t>ro</w:t>
      </w:r>
      <w:r w:rsidRPr="00172B33">
        <w:rPr>
          <w:szCs w:val="22"/>
        </w:rPr>
        <w:t>ria/Ministria e Drejtësisë, që subjekti nuk ka precedentë penalë.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d)  Dokumentet e pronësisë ose kontratës së qirasë për mjedisin që do të përdoret.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dh) Vërtetim nga zyra tatimore që mbulon aktivitetin, për detyrime të palikuiduara.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e)  Planbiznesin, ku argumentohet qarkullimi vjetor i parashikuar, si dhe numri/lista e mallrave, që do të tregtohen.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ë)  Të dhëna mbi sistemin e skanimit të inventarit si në hyrje, dhe në dalje, si dhe të “Bording pass”, të pasagjerëve, që paraqiten, si klientë të dyqanit.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f)  Planvendosje të dyqanit dhe vendit të magazinimit, kushteve të ruajtjes së sigurisë së mallrave në këto mjedise, mundësinë e mbikëqyrjes nga autoriteti doganor.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g)  Garanci bankare për llogari të Drejtorisë së Përgjithshme të Doganave në shumën 5 (pesë) milionë lekë, në një nga format e garancisë.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2. </w:t>
      </w:r>
      <w:r w:rsidRPr="00172B33">
        <w:rPr>
          <w:szCs w:val="22"/>
        </w:rPr>
        <w:t>Në kreun II të titullit III, pas paragrafi 9 të nenit 248  shtohet paragrafi 10, me këtë përmbajtje: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 “10. Subjekti i interesuar për të marrë autorizimin, duhet të paraqesë një kërkesë me shkrim pranë degës doganore, që ka kompetencën territoriale mbi mjediset e kërkuara për t’u miratuar  si magazinë doganore  e tipit C (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>).  Dega doganore me marrjen e aplikimit nga subjekti i interesuar, nëpë</w:t>
      </w:r>
      <w:r>
        <w:rPr>
          <w:szCs w:val="22"/>
        </w:rPr>
        <w:t>r</w:t>
      </w:r>
      <w:r w:rsidRPr="00172B33">
        <w:rPr>
          <w:szCs w:val="22"/>
        </w:rPr>
        <w:t>mjet një komisioni prej 3 personash, verifikon dosjen dhe mjediset e propozuara. Verifikimi konsiston në: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a)  vendosjen e dyqanit (hapësira e mjaftueshme e lëvizjes në dalje nga territori doganor i Republikës së Shqipërisë dhe mbas mjediseve të kryerjes së veprimeve me policinë dhe doganën);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b)  analizimin e nevojave në bazë të fluksit të udhëtarëve;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c)  kushtet e ruajtjes së sigurisë së mallrave në këto ambiente (numri i dyerve dhe mundësia e plumbosjes, mbyllja e dritareve etj.), kur godina ekziston, dhe përshtatshmërisë së vendosjes dhe projektit në rastin kur godina do të ndërtohet e re.</w:t>
      </w:r>
    </w:p>
    <w:p w:rsidR="000B3345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ç) mundësinë e mbikëqyrjes (kontrollit dhe/ose inventarizimit të mallrave) nga autoriteti doganor.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Brenda 15 ditëve nga data që është dorëzuar kërkesa, dega doganore përcjell dosjen në Drejtorinë e Përgjithshme të Doganave, si dhe një relacion ku sqarohet qëndrimi i komisionit.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10.1  Drejtoria e Përgjithshme e Doganave, pas shqyrtimit nga sektori përgjegjës, brenda 10 ditëve ia përcjell dosjen për miratim Ministrisë së Financave, nëse janë plotësuar kushtet e përcaktuara, në të kundërt  ia kthen për plotësim apo për refuzim degës doganore propozuese.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10.2  Ministri i Financave, brenda një afati jo më të gjatë se 30 ditë nga depozitimi i dosjes në drejtorinë që mbulon politik</w:t>
      </w:r>
      <w:r>
        <w:rPr>
          <w:szCs w:val="22"/>
        </w:rPr>
        <w:t>at fiskale në Ministrinë e Fin</w:t>
      </w:r>
      <w:r w:rsidRPr="00172B33">
        <w:rPr>
          <w:szCs w:val="22"/>
        </w:rPr>
        <w:t>a</w:t>
      </w:r>
      <w:r>
        <w:rPr>
          <w:szCs w:val="22"/>
        </w:rPr>
        <w:t>n</w:t>
      </w:r>
      <w:r w:rsidRPr="00172B33">
        <w:rPr>
          <w:szCs w:val="22"/>
        </w:rPr>
        <w:t>cave, miraton ose jo autorizimin, duke njoftuar subjektin dhe Drejtorinë e Përgjithshme të Doganave. Në rastin e mosmiratimit të autorizimit, Ministri i Financave shpjegon arsyet e refuzimit. Subjektet e interesuara kanë të drejtën e ankimit administrativ, në përputhje me dispozitat e Kodit të Procedurës Administrative.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10.3 Autorizimi është i vlefshëm për 5 vjet, me të drejtë rinovimi.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10.4 Subjekti, të cilit i është miratuar autorizimi, njoftohet zyrtarisht të kryejë pagesën e tarifës vjetore të autorizimit për shumën 20 000 (njëzet mijë) euro, në llogari të Drejtorisë së Përgjithshme të Doganave. Me paraqitjen e dokumentit bankar të pagesës, subjekti pajiset me autorizimin përkatës dhe Drejtoria e Përgjithshme e Doganave kryen aktivizimin në sistemin kompjuterik të fillimit të funksionimit të magazinës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 xml:space="preserve">. Në rastin e marrjes së autorizimit për magazinë doganore </w:t>
      </w:r>
      <w:r w:rsidRPr="00172B33">
        <w:rPr>
          <w:i/>
          <w:szCs w:val="22"/>
        </w:rPr>
        <w:t>duty free</w:t>
      </w:r>
      <w:r w:rsidRPr="00172B33">
        <w:rPr>
          <w:szCs w:val="22"/>
        </w:rPr>
        <w:t xml:space="preserve"> në bordin e anijeve dhe të avionëve, tarifa vjetore e autorizimit është 10 000 (dhjetë mijë) euro. Nëse subjekti e merr autorizimin gjatë gjashtëmujorit të parë të vitit, paguhet 100 për qind e taksës, nëse e merr autorizimin në gjashtëmujorin e dytë të vitit, paguhet 50 për qind e masës së tarifës vjetore. Pagesa e tarifës vjetore bëhet një herë në vit, brenda tremujorit të parë të vitit. Edhe në rastin e rinovimit të autorizimit, pagesa vjetore bëhet e plotë.”.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 10.5  Subjektet, të cilat operojnë me autorizim/licencë për ushtrim të veprimtarisë </w:t>
      </w:r>
      <w:r w:rsidRPr="00172B33">
        <w:rPr>
          <w:i/>
          <w:szCs w:val="22"/>
        </w:rPr>
        <w:t>duty free</w:t>
      </w:r>
      <w:r w:rsidRPr="00172B33">
        <w:rPr>
          <w:szCs w:val="22"/>
        </w:rPr>
        <w:t xml:space="preserve">, brenda një periudhe tremujore, duhet të përshtaten me kriteret e reja dhe të pajisen me autorizimin përkatës. Mospajisja me autorizimin përkatës sipas dispozitave të këtij vendimi, i humbet të drejtën e ushtrimit të veprimtarisë, si </w:t>
      </w:r>
      <w:r w:rsidRPr="00172B33">
        <w:rPr>
          <w:i/>
          <w:szCs w:val="22"/>
        </w:rPr>
        <w:t>duty free</w:t>
      </w:r>
      <w:r w:rsidRPr="00172B33">
        <w:rPr>
          <w:szCs w:val="22"/>
        </w:rPr>
        <w:t>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3. </w:t>
      </w:r>
      <w:r w:rsidRPr="00172B33">
        <w:rPr>
          <w:szCs w:val="22"/>
        </w:rPr>
        <w:t xml:space="preserve"> Paragrafi 2 i nenit 249 ndryshohet si më poshtë vijon: 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“Revokimi i magazinës tip C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 xml:space="preserve"> bëhet nga Ministri i Financave si dhënës autorizimi, me propozim të Drejtorisë së Përgjithshme të Doganave, kur gjykohet se janë shkelur kushtet e përcaktuara, për ekzistencën e magazinës Duty Free Shop. Revokimi bëhet në rastet e mëposhtme: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a)  Kur </w:t>
      </w:r>
      <w:r w:rsidRPr="00172B33">
        <w:rPr>
          <w:szCs w:val="22"/>
        </w:rPr>
        <w:t>kërkohet nga kompania e autorizuar.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b)  </w:t>
      </w:r>
      <w:r w:rsidRPr="00172B33">
        <w:rPr>
          <w:szCs w:val="22"/>
        </w:rPr>
        <w:t xml:space="preserve">Kur magazina tip C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 xml:space="preserve"> nuk përdoret në masën e mjaftueshme, për të justifikuar ekzistencën.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 xml:space="preserve">c)  </w:t>
      </w:r>
      <w:r w:rsidRPr="00172B33">
        <w:rPr>
          <w:szCs w:val="22"/>
        </w:rPr>
        <w:t>Kur janë identifikuar në mënyrë të përsëritur raste kundërvajtjeje në plotësimin e kushteve për hyrje-daljen e mallrave dhe regjistrimin e tyre.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rFonts w:eastAsia="Arial"/>
          <w:szCs w:val="22"/>
        </w:rPr>
        <w:t>4.</w:t>
      </w:r>
      <w:r w:rsidRPr="00172B33">
        <w:rPr>
          <w:szCs w:val="22"/>
        </w:rPr>
        <w:t xml:space="preserve"> Paragrafi 2 i nenit 225 ndryshohet si më poshtë vijon: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 xml:space="preserve">“Me qëllim mbikëqyrjen e regjimit të daljes së mallrave nga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>, periodikisht të hënën e parë të çdo muaji, bëhet deklaratë përmbledhëse  eksporti për mallrat e shitura.”.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 </w:t>
      </w:r>
      <w:r w:rsidRPr="00172B33">
        <w:rPr>
          <w:rFonts w:eastAsia="Arial"/>
          <w:szCs w:val="22"/>
        </w:rPr>
        <w:t>5.</w:t>
      </w:r>
      <w:r w:rsidRPr="00172B33">
        <w:rPr>
          <w:szCs w:val="22"/>
        </w:rPr>
        <w:t xml:space="preserve"> Ngarkohet Ministri i Financave për nxjerrjen e udhëzimit për zbatimin praktik të regjimit të magazinës doganore të tipit C, </w:t>
      </w:r>
      <w:r w:rsidRPr="00172B33">
        <w:rPr>
          <w:i/>
          <w:szCs w:val="22"/>
        </w:rPr>
        <w:t>Duty Free Shop</w:t>
      </w:r>
      <w:r w:rsidRPr="00172B33">
        <w:rPr>
          <w:szCs w:val="22"/>
        </w:rPr>
        <w:t>, në zbatim të këtij vendimi.</w:t>
      </w:r>
    </w:p>
    <w:p w:rsidR="000B3345" w:rsidRPr="00172B33" w:rsidRDefault="000B3345" w:rsidP="000B3345">
      <w:pPr>
        <w:pStyle w:val="Paragrafi0"/>
        <w:rPr>
          <w:szCs w:val="22"/>
        </w:rPr>
      </w:pPr>
      <w:r w:rsidRPr="00172B33">
        <w:rPr>
          <w:szCs w:val="22"/>
        </w:rPr>
        <w:t>Ky vendim hyn në fuqi pas botimit në Fletoren Zyrtare.</w:t>
      </w:r>
    </w:p>
    <w:p w:rsidR="000B3345" w:rsidRPr="00172B33" w:rsidRDefault="000B3345" w:rsidP="000B3345">
      <w:pPr>
        <w:pStyle w:val="Autoriteti"/>
      </w:pPr>
      <w:r w:rsidRPr="00172B33">
        <w:t> Kryeministri</w:t>
      </w:r>
    </w:p>
    <w:p w:rsidR="000B3345" w:rsidRPr="00172B33" w:rsidRDefault="000B3345" w:rsidP="000B3345">
      <w:pPr>
        <w:pStyle w:val="AutoritetiEmer"/>
      </w:pPr>
      <w:r w:rsidRPr="00172B33">
        <w:t> Sali  Berisha</w:t>
      </w:r>
    </w:p>
    <w:sectPr w:rsidR="000B3345" w:rsidRPr="00172B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334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345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8BF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602650-9012-4BB6-801C-C630AC53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0B334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B334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