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38D" w:rsidRPr="00172B33" w:rsidRDefault="00E7138D" w:rsidP="00E7138D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E7138D" w:rsidRPr="00172B33" w:rsidRDefault="00E7138D" w:rsidP="00E7138D">
      <w:pPr>
        <w:pStyle w:val="NumriData"/>
        <w:keepNext w:val="0"/>
        <w:rPr>
          <w:szCs w:val="22"/>
        </w:rPr>
      </w:pPr>
      <w:r w:rsidRPr="00172B33">
        <w:rPr>
          <w:szCs w:val="22"/>
        </w:rPr>
        <w:t xml:space="preserve">Nr.314, datë 25.3.2009 </w:t>
      </w: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Titulli0"/>
        <w:keepNext w:val="0"/>
      </w:pPr>
      <w:r w:rsidRPr="00172B33">
        <w:t>PËR MIRATIMIN E LISTËS PARAPRAKE TË PRONAVE TË PALUAJTSHME PUBLIKE, SHTETËRORE, QË TRANSFEROHEN, NË PRONËSI OSE NË PËRDORIM, TË KOMUNËS LUZ I VOGËL, TË QARKUT TË TIRANËS</w:t>
      </w: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Paragrafi0"/>
        <w:rPr>
          <w:szCs w:val="22"/>
        </w:rPr>
      </w:pPr>
      <w:r w:rsidRPr="00172B33">
        <w:rPr>
          <w:szCs w:val="22"/>
        </w:rPr>
        <w:t> 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VENDOSI0"/>
        <w:keepNext w:val="0"/>
      </w:pPr>
      <w:r w:rsidRPr="00172B33">
        <w:t>VENDOSI:</w:t>
      </w: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Paragrafi0"/>
        <w:rPr>
          <w:szCs w:val="22"/>
        </w:rPr>
      </w:pPr>
      <w:r w:rsidRPr="00172B33">
        <w:rPr>
          <w:szCs w:val="22"/>
        </w:rPr>
        <w:t>1. Miratimin e listës paraprake të pronave të paluajtshme publike, shtetërore, që transferohen, në pronësi ose në përdorim, të komunës Luz i Vogël, të qarkut të Tiranës, sipas lidhjes nr.1, që i bashkëlidhet këtij vendimi.</w:t>
      </w:r>
    </w:p>
    <w:p w:rsidR="00E7138D" w:rsidRDefault="00E7138D" w:rsidP="00E7138D">
      <w:pPr>
        <w:pStyle w:val="Paragrafi0"/>
        <w:rPr>
          <w:szCs w:val="22"/>
        </w:rPr>
      </w:pPr>
      <w:r w:rsidRPr="00172B33">
        <w:rPr>
          <w:szCs w:val="22"/>
        </w:rPr>
        <w:t>Lista paraprake, sipas kërkesave të këshillit të kësaj komune, është pjesë e listës së inventarit të pronave të paluajtshme publike, shtetërore, që janë brenda juridiksionit, territorial dhe administrativ, të komunës Luz i Vogël, të qarkut të Tiranës, miratuar me vendimin nr.421, datë 8.4.2008 të Këshillit të Ministrave “Për miratimin e listës së inventarit të pronave të paluajtshme shtetërore në komunën Luz i Vogël të qarkut të Tiranës”.</w:t>
      </w:r>
    </w:p>
    <w:p w:rsidR="00E7138D" w:rsidRDefault="00E7138D" w:rsidP="00E7138D">
      <w:pPr>
        <w:pStyle w:val="Paragrafi0"/>
        <w:rPr>
          <w:szCs w:val="22"/>
        </w:rPr>
      </w:pPr>
    </w:p>
    <w:p w:rsidR="00E7138D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Paragrafi0"/>
        <w:rPr>
          <w:szCs w:val="22"/>
        </w:rPr>
      </w:pPr>
      <w:r w:rsidRPr="00172B33">
        <w:rPr>
          <w:szCs w:val="22"/>
        </w:rPr>
        <w:t>2. Ngarkohen Ministria e Brendshme dhe komuna Luz i Vogël për zbatimin e këtij vendimi.</w:t>
      </w:r>
    </w:p>
    <w:p w:rsidR="00E7138D" w:rsidRPr="00172B33" w:rsidRDefault="00E7138D" w:rsidP="00E7138D">
      <w:pPr>
        <w:pStyle w:val="Paragrafi0"/>
        <w:rPr>
          <w:szCs w:val="22"/>
        </w:rPr>
      </w:pPr>
      <w:r w:rsidRPr="00172B33">
        <w:rPr>
          <w:szCs w:val="22"/>
        </w:rPr>
        <w:t>Ky vendim hyn në fuqi pas botimit në Fletoren Zyrtare.</w:t>
      </w: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Autoriteti"/>
        <w:keepNext w:val="0"/>
      </w:pPr>
      <w:r w:rsidRPr="00172B33">
        <w:t>Kryeministri</w:t>
      </w:r>
    </w:p>
    <w:p w:rsidR="00E7138D" w:rsidRPr="00172B33" w:rsidRDefault="00E7138D" w:rsidP="00E7138D">
      <w:pPr>
        <w:pStyle w:val="AutoritetiEmer"/>
      </w:pPr>
      <w:r w:rsidRPr="00172B33">
        <w:t> Sali  Berisha</w:t>
      </w:r>
    </w:p>
    <w:p w:rsidR="00E7138D" w:rsidRPr="00172B33" w:rsidRDefault="00E7138D" w:rsidP="00E7138D">
      <w:pPr>
        <w:pStyle w:val="Paragrafi0"/>
        <w:rPr>
          <w:szCs w:val="22"/>
        </w:rPr>
      </w:pPr>
    </w:p>
    <w:p w:rsidR="00E7138D" w:rsidRPr="00172B33" w:rsidRDefault="00E7138D" w:rsidP="00E7138D">
      <w:pPr>
        <w:pStyle w:val="Paragrafi0"/>
        <w:ind w:firstLine="0"/>
        <w:rPr>
          <w:szCs w:val="22"/>
        </w:rPr>
      </w:pPr>
    </w:p>
    <w:p w:rsidR="00E7138D" w:rsidRPr="00172B33" w:rsidRDefault="00E7138D" w:rsidP="00E7138D">
      <w:pPr>
        <w:pStyle w:val="Tabele"/>
      </w:pPr>
      <w:r w:rsidRPr="00172B33">
        <w:t>Komuna Luz i Vogël</w:t>
      </w:r>
      <w:r w:rsidRPr="00172B33">
        <w:tab/>
      </w:r>
      <w:r w:rsidRPr="00172B33">
        <w:tab/>
      </w:r>
      <w:r w:rsidRPr="00172B33">
        <w:tab/>
      </w:r>
      <w:r w:rsidRPr="00172B33">
        <w:tab/>
        <w:t xml:space="preserve">             </w:t>
      </w:r>
      <w:r w:rsidRPr="00172B33">
        <w:tab/>
      </w:r>
      <w:r w:rsidRPr="00172B33">
        <w:tab/>
        <w:t>Lidhja nr.1</w:t>
      </w:r>
    </w:p>
    <w:p w:rsidR="00E7138D" w:rsidRPr="00172B33" w:rsidRDefault="00E7138D" w:rsidP="00E7138D">
      <w:pPr>
        <w:pStyle w:val="Paragrafi0"/>
        <w:ind w:firstLine="0"/>
        <w:rPr>
          <w:szCs w:val="22"/>
        </w:rPr>
      </w:pPr>
    </w:p>
    <w:tbl>
      <w:tblPr>
        <w:tblStyle w:val="TableGrid"/>
        <w:tblpPr w:leftFromText="180" w:rightFromText="180" w:vertAnchor="text" w:horzAnchor="margin" w:tblpXSpec="center" w:tblpY="144"/>
        <w:tblW w:w="0" w:type="auto"/>
        <w:tblLook w:val="01E0" w:firstRow="1" w:lastRow="1" w:firstColumn="1" w:lastColumn="1" w:noHBand="0" w:noVBand="0"/>
      </w:tblPr>
      <w:tblGrid>
        <w:gridCol w:w="3236"/>
        <w:gridCol w:w="4099"/>
        <w:gridCol w:w="1521"/>
      </w:tblGrid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Numrat rendorë të pronave në listën e inventarit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Fusha e përdorimit të pronës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Lloji i transferimit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1,2,3,5,6,8,10,11,12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përdorim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4,7,9,13,402,404,407,409,</w:t>
            </w:r>
          </w:p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411,414,417,419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për ushtrimin e funksioneve në fushën e bujqësisë dhe të ushqimit (toka jo produktive dhe kanale të treta).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14-20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për realizimin e funksioneve në fushën e mbrojtjes civile.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21-22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për realizimin e veprimtarive social-kulturore e sportive.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24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Troje të lira dhe hapësira publike të pazëna ndërmjet ndërtesave ose objekteve të çdo lloji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</w:p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përdorim</w:t>
            </w:r>
          </w:p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25,65-398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Infrastrukturë (sheshe, lulishte dhe shërbime publike), rrugë vendore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26-30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 për realizimin e funksioneve në fushën e shëndetit publik.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31-36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Varrezat publike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37-43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  <w:tr w:rsidR="00E7138D" w:rsidRPr="00172B33" w:rsidTr="00E7138D"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44-46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Prona që përdoren për realizimin e funksioneve në fushën e administratës.</w:t>
            </w:r>
          </w:p>
        </w:tc>
        <w:tc>
          <w:tcPr>
            <w:tcW w:w="0" w:type="auto"/>
          </w:tcPr>
          <w:p w:rsidR="00E7138D" w:rsidRPr="00172B33" w:rsidRDefault="00E7138D" w:rsidP="00E7138D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Në pronësi</w:t>
            </w:r>
          </w:p>
        </w:tc>
      </w:tr>
    </w:tbl>
    <w:p w:rsidR="00E7138D" w:rsidRPr="00172B33" w:rsidRDefault="00E7138D" w:rsidP="00E7138D">
      <w:pPr>
        <w:pStyle w:val="Akti"/>
        <w:keepNext w:val="0"/>
      </w:pPr>
    </w:p>
    <w:sectPr w:rsidR="00E7138D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138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F9D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38D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7DC11F-EB1B-488B-9C7E-D38EE744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38D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E7138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E7138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7138D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