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FB4" w:rsidRPr="00D51E71" w:rsidRDefault="00856FB4" w:rsidP="00856FB4">
      <w:pPr>
        <w:pStyle w:val="Akti"/>
        <w:keepNext w:val="0"/>
      </w:pPr>
      <w:bookmarkStart w:id="0" w:name="_GoBack"/>
      <w:bookmarkEnd w:id="0"/>
      <w:r w:rsidRPr="00D51E71">
        <w:t>VENDIM</w:t>
      </w:r>
    </w:p>
    <w:p w:rsidR="00856FB4" w:rsidRPr="00D51E71" w:rsidRDefault="00856FB4" w:rsidP="00856FB4">
      <w:pPr>
        <w:pStyle w:val="NumriData"/>
        <w:keepNext w:val="0"/>
        <w:rPr>
          <w:szCs w:val="22"/>
        </w:rPr>
      </w:pPr>
      <w:r w:rsidRPr="00D51E71">
        <w:rPr>
          <w:szCs w:val="22"/>
        </w:rPr>
        <w:t>Nr.400, datë 22.4.2009</w:t>
      </w:r>
    </w:p>
    <w:p w:rsidR="00856FB4" w:rsidRPr="00D51E71" w:rsidRDefault="00856FB4" w:rsidP="00856FB4">
      <w:pPr>
        <w:pStyle w:val="Paragrafi0"/>
        <w:rPr>
          <w:szCs w:val="22"/>
        </w:rPr>
      </w:pPr>
    </w:p>
    <w:p w:rsidR="00856FB4" w:rsidRPr="00D51E71" w:rsidRDefault="00856FB4" w:rsidP="00856FB4">
      <w:pPr>
        <w:pStyle w:val="Titulli0"/>
        <w:keepNext w:val="0"/>
      </w:pPr>
      <w:r w:rsidRPr="00D51E71">
        <w:t>PËR PËRCAKTIMIN E DETYRAVE DHE TË FUNKSIONEVE TË DREJTORISË SË HETIMIT TATIMOR</w:t>
      </w:r>
    </w:p>
    <w:p w:rsidR="00856FB4" w:rsidRPr="00C12ABB" w:rsidRDefault="00856FB4" w:rsidP="00856FB4">
      <w:pPr>
        <w:pStyle w:val="Paragrafi0"/>
        <w:rPr>
          <w:sz w:val="14"/>
          <w:szCs w:val="22"/>
        </w:rPr>
      </w:pPr>
      <w:r w:rsidRPr="00D51E71">
        <w:rPr>
          <w:szCs w:val="22"/>
        </w:rPr>
        <w:t> </w:t>
      </w:r>
    </w:p>
    <w:p w:rsidR="00856FB4" w:rsidRPr="00D51E71" w:rsidRDefault="00856FB4" w:rsidP="00856FB4">
      <w:pPr>
        <w:pStyle w:val="Paragrafi0"/>
        <w:rPr>
          <w:szCs w:val="22"/>
        </w:rPr>
      </w:pPr>
      <w:r w:rsidRPr="00D51E71">
        <w:rPr>
          <w:szCs w:val="22"/>
        </w:rPr>
        <w:t xml:space="preserve">Në mbështetje të nenit 100 të Kushtetutës dhe të nenit 105 të ligjit nr.9920, datë 19.5.2008 “Për procedurat tatimore në Republikën e Shqipërisë”, me propozimin e Ministrit të Financave, Këshilli i Ministrave                                   </w:t>
      </w:r>
    </w:p>
    <w:p w:rsidR="00856FB4" w:rsidRPr="00C12ABB" w:rsidRDefault="00856FB4" w:rsidP="00856FB4">
      <w:pPr>
        <w:pStyle w:val="Paragrafi0"/>
        <w:rPr>
          <w:sz w:val="14"/>
          <w:szCs w:val="22"/>
        </w:rPr>
      </w:pPr>
      <w:r w:rsidRPr="00D51E71">
        <w:rPr>
          <w:szCs w:val="22"/>
        </w:rPr>
        <w:t> </w:t>
      </w:r>
    </w:p>
    <w:p w:rsidR="00856FB4" w:rsidRPr="00D51E71" w:rsidRDefault="00856FB4" w:rsidP="00856FB4">
      <w:pPr>
        <w:pStyle w:val="VENDOSI0"/>
        <w:keepNext w:val="0"/>
      </w:pPr>
      <w:r w:rsidRPr="00D51E71">
        <w:t>VENDOSI:</w:t>
      </w:r>
    </w:p>
    <w:p w:rsidR="00856FB4" w:rsidRPr="00C12ABB" w:rsidRDefault="00856FB4" w:rsidP="00856FB4">
      <w:pPr>
        <w:pStyle w:val="Paragrafi0"/>
        <w:rPr>
          <w:sz w:val="14"/>
          <w:szCs w:val="22"/>
        </w:rPr>
      </w:pPr>
    </w:p>
    <w:p w:rsidR="00856FB4" w:rsidRPr="00D51E71" w:rsidRDefault="00856FB4" w:rsidP="00856FB4">
      <w:pPr>
        <w:pStyle w:val="Paragrafi0"/>
        <w:rPr>
          <w:szCs w:val="22"/>
        </w:rPr>
      </w:pPr>
      <w:r w:rsidRPr="00D51E71">
        <w:rPr>
          <w:szCs w:val="22"/>
        </w:rPr>
        <w:t>1. Drejtoria e Hetimit Tatimor, në Drejtorinë e Përgjithshme të Tatimeve është përgjegjëse për drejtimin në mënyrë të unifikuar të strukturave të hetimit tatimor. Drejtoria e Hetimit Tatimor varet nga zëvendësdrejtori i Përgjithshëm Operacional dhe përgjigjet para drejtorit të Përgjithshëm të Tatimeve për të gjithë veprimtarinë e strukturave të hetimit tatimor. </w:t>
      </w:r>
    </w:p>
    <w:p w:rsidR="00856FB4" w:rsidRPr="00D51E71" w:rsidRDefault="00856FB4" w:rsidP="00856FB4">
      <w:pPr>
        <w:pStyle w:val="Paragrafi0"/>
        <w:rPr>
          <w:szCs w:val="22"/>
        </w:rPr>
      </w:pPr>
      <w:r w:rsidRPr="00D51E71">
        <w:rPr>
          <w:szCs w:val="22"/>
        </w:rPr>
        <w:t>2. Drejtoria e Hetimit Tatimor ka detyrë:</w:t>
      </w:r>
    </w:p>
    <w:p w:rsidR="00856FB4" w:rsidRPr="00D51E71" w:rsidRDefault="00856FB4" w:rsidP="00856FB4">
      <w:pPr>
        <w:pStyle w:val="Paragrafi0"/>
        <w:rPr>
          <w:szCs w:val="22"/>
        </w:rPr>
      </w:pPr>
      <w:r w:rsidRPr="00D51E71">
        <w:rPr>
          <w:szCs w:val="22"/>
        </w:rPr>
        <w:t>a) të parandalojë, zbulojë, dokumentojë e ndërpresë veprimtarinë kriminale në fushën e tatimeve dhe të taksave, si dhe të bëjë hetimin paraprak të veprave penale, që parashikohen në nenin 131 të ligjit nr.9920, datë 19.5.2008 “Për procedurat tatimore në Republikën e Shqipërisë”, dhe në nenet 180-182 të Kodit Penal të Republikës së Shqipërisë. Hetimi paraprak kryhet në përputhje me rregullat e përcaktuara në Kodin e Procedurës Penale;</w:t>
      </w:r>
    </w:p>
    <w:p w:rsidR="00856FB4" w:rsidRPr="00D51E71" w:rsidRDefault="00856FB4" w:rsidP="00856FB4">
      <w:pPr>
        <w:pStyle w:val="Paragrafi0"/>
        <w:rPr>
          <w:szCs w:val="22"/>
        </w:rPr>
      </w:pPr>
      <w:r w:rsidRPr="00D51E71">
        <w:rPr>
          <w:szCs w:val="22"/>
        </w:rPr>
        <w:t>b) të bëjë rekomandim për Drejtorin e Përgjithshëm të Tatimeve, për marrjen e masave në mbrojtje të sistemit tatimor nga mashtrimet, evazioni fiskal dhe veprimtaria kriminale;</w:t>
      </w:r>
    </w:p>
    <w:p w:rsidR="00856FB4" w:rsidRPr="00D51E71" w:rsidRDefault="00856FB4" w:rsidP="00856FB4">
      <w:pPr>
        <w:pStyle w:val="Paragrafi0"/>
        <w:rPr>
          <w:szCs w:val="22"/>
        </w:rPr>
      </w:pPr>
      <w:r w:rsidRPr="00D51E71">
        <w:rPr>
          <w:szCs w:val="22"/>
        </w:rPr>
        <w:t>c) të mbledhë, përpunojë, ruajë, analizojë, shfrytëzojë dhe shpërndajë informacionin për shkeljet e dyshuara, të mundshme ose faktike, në fushën e tatimeve dhe të taksave nga subjektet tatimpaguese. Mbledhja, dokumentimi, ruajtja e shfrytëzimi i informacionit bëhen në përputhje me rregullat e miratuara nga Drejtori i Përgjithshëm i Tatimeve, duke zbatuar rregullat e ruajtjes së sekretit;</w:t>
      </w:r>
    </w:p>
    <w:p w:rsidR="00856FB4" w:rsidRPr="00D51E71" w:rsidRDefault="00856FB4" w:rsidP="00856FB4">
      <w:pPr>
        <w:pStyle w:val="Paragrafi0"/>
        <w:rPr>
          <w:szCs w:val="22"/>
        </w:rPr>
      </w:pPr>
      <w:r w:rsidRPr="00D51E71">
        <w:rPr>
          <w:szCs w:val="22"/>
        </w:rPr>
        <w:t>ç) të marrë të dhëna nga burime legale ose nga bashkëpunimi i fshehtë me individë. Bashkëpunimi i fshehtë me individë, shtetas shqiptarë apo të huaj, bëhet kurdoherë me marrëveshje, në bazë të vullnetit të lirë, pa shpërblim ose me shpërblim, duke ruajtur, kurdoherë, sekretin e marrëveshjes dhe të informacionit;</w:t>
      </w:r>
    </w:p>
    <w:p w:rsidR="00856FB4" w:rsidRPr="00D51E71" w:rsidRDefault="00856FB4" w:rsidP="00856FB4">
      <w:pPr>
        <w:pStyle w:val="Paragrafi0"/>
        <w:rPr>
          <w:szCs w:val="22"/>
        </w:rPr>
      </w:pPr>
      <w:r w:rsidRPr="00D51E71">
        <w:rPr>
          <w:szCs w:val="22"/>
        </w:rPr>
        <w:t>d) të bashkëpunojë me Drejtorinë e Përgjithshme të Doganave, njësinë e pastrimit të parave, Policinë e Shtetit dhe shërbimet e tjera inteligjente, duke shkëmbyer informacione, duke dhënë ose duke marrë ekspertiza të kualifikuara, në funksion të zbulimit të krimeve në fushën e tatimeve, pastrimit të parave etj. Për këtë ajo cakton punonjës të specializuar, për të bashkërenduar punën me këto institucione.</w:t>
      </w:r>
    </w:p>
    <w:p w:rsidR="00856FB4" w:rsidRPr="00D51E71" w:rsidRDefault="00856FB4" w:rsidP="00856FB4">
      <w:pPr>
        <w:pStyle w:val="Paragrafi0"/>
        <w:rPr>
          <w:szCs w:val="22"/>
        </w:rPr>
      </w:pPr>
      <w:r w:rsidRPr="00D51E71">
        <w:rPr>
          <w:szCs w:val="22"/>
        </w:rPr>
        <w:t>3. Punonjës të autorizuar të Drejtorisë së Hetimit Tatimor kanë të drejtë të thërrasin për të pyetur përfaqësues të subjektit tatimpagues, dëshmitarë ose shtetas të tjerë, që kanë dijeni për vepra penale në fushën e tatimeve dhe të taksave. Këta punonjës mund të këqyrin objektet ku ndodhen dokumentet dhe mallrat, që shërbejnë si burim prove për hetim, sipas të gjitha rregullave të përcaktuara në Kodin e Procedurës Penale dhe duke hartuar dokumentet e duhura, që parashikon ky kod.</w:t>
      </w:r>
    </w:p>
    <w:p w:rsidR="00856FB4" w:rsidRPr="00D51E71" w:rsidRDefault="00856FB4" w:rsidP="00856FB4">
      <w:pPr>
        <w:pStyle w:val="Paragrafi0"/>
        <w:rPr>
          <w:szCs w:val="22"/>
        </w:rPr>
      </w:pPr>
      <w:r w:rsidRPr="00D51E71">
        <w:rPr>
          <w:szCs w:val="22"/>
        </w:rPr>
        <w:t>4. Punonjësit e njësive të hetimit tatimor për gjurmimin dhe hetimin e veprave penale, fiksimin dhe dokumentimin e provave, përdorin mjete teknike dhe elektronike, të posaçme. Llojet e mjeteve dhe rregullat e përdorimit të tyre përcaktohen nga Drejtori i Përgjithshëm i Tatimeve.</w:t>
      </w:r>
    </w:p>
    <w:p w:rsidR="00856FB4" w:rsidRPr="00D51E71" w:rsidRDefault="00856FB4" w:rsidP="00856FB4">
      <w:pPr>
        <w:pStyle w:val="Paragrafi0"/>
        <w:rPr>
          <w:szCs w:val="22"/>
        </w:rPr>
      </w:pPr>
      <w:r w:rsidRPr="00D51E71">
        <w:rPr>
          <w:szCs w:val="22"/>
        </w:rPr>
        <w:t>5. Drejtuesit e strukturave të tjera, brenda sektorit tatimor, bashkëveprojnë me Drejtorinë e Hetimit Tatimor, duke dërguar atje materiale dhe informacione për subjekte të veçanta tatimpaguese, për të cilat dyshohet se mund të kryejnë ose kanë kryer evazion fiskal ose mashtrim tatimor.</w:t>
      </w:r>
    </w:p>
    <w:p w:rsidR="00856FB4" w:rsidRPr="00D51E71" w:rsidRDefault="00856FB4" w:rsidP="00856FB4">
      <w:pPr>
        <w:pStyle w:val="Paragrafi0"/>
        <w:rPr>
          <w:szCs w:val="22"/>
        </w:rPr>
      </w:pPr>
      <w:r w:rsidRPr="00D51E71">
        <w:rPr>
          <w:szCs w:val="22"/>
        </w:rPr>
        <w:t>6. Fondi për shpërblimin e burimeve njerëzore me të cilët ka marrëveshje për bashkëpunim të fshehtë, caktohet zë më vete në buxhetin vjetor të Drejtorisë së Përgjithshme të Tatimeve. Rregullat dhe masat e shpërblimit përcaktohen me vendim të Këshillit të Ministrave.</w:t>
      </w:r>
    </w:p>
    <w:p w:rsidR="00856FB4" w:rsidRPr="00D51E71" w:rsidRDefault="00856FB4" w:rsidP="00856FB4">
      <w:pPr>
        <w:pStyle w:val="Paragrafi0"/>
        <w:rPr>
          <w:szCs w:val="22"/>
        </w:rPr>
      </w:pPr>
      <w:r w:rsidRPr="00D51E71">
        <w:rPr>
          <w:szCs w:val="22"/>
        </w:rPr>
        <w:t>7. Ngarkohet Drejtoria e Përgjithshme e Tatimeve, që deri më 30.5.2009, të nxjerrë aktet e nevojshme për zbatimin e këtij vendimi. </w:t>
      </w:r>
    </w:p>
    <w:p w:rsidR="00856FB4" w:rsidRPr="00D51E71" w:rsidRDefault="00856FB4" w:rsidP="00856FB4">
      <w:pPr>
        <w:pStyle w:val="Paragrafi0"/>
        <w:rPr>
          <w:szCs w:val="22"/>
        </w:rPr>
      </w:pPr>
      <w:r w:rsidRPr="00D51E71">
        <w:rPr>
          <w:szCs w:val="22"/>
        </w:rPr>
        <w:t>Ky vendim hyn në fuqi pas botimit në Fletoren Zyrtare.</w:t>
      </w:r>
    </w:p>
    <w:p w:rsidR="00856FB4" w:rsidRPr="00D51E71" w:rsidRDefault="00856FB4" w:rsidP="00856FB4">
      <w:pPr>
        <w:pStyle w:val="Paragrafi0"/>
        <w:rPr>
          <w:szCs w:val="22"/>
        </w:rPr>
      </w:pPr>
      <w:r w:rsidRPr="00D51E71">
        <w:rPr>
          <w:szCs w:val="22"/>
        </w:rPr>
        <w:t> </w:t>
      </w:r>
    </w:p>
    <w:p w:rsidR="00856FB4" w:rsidRPr="00D51E71" w:rsidRDefault="00856FB4" w:rsidP="00856FB4">
      <w:pPr>
        <w:pStyle w:val="Autoriteti"/>
        <w:keepNext w:val="0"/>
      </w:pPr>
      <w:r w:rsidRPr="00D51E71">
        <w:t>KRYEMINISTRI</w:t>
      </w:r>
    </w:p>
    <w:p w:rsidR="00856FB4" w:rsidRPr="00D51E71" w:rsidRDefault="00856FB4" w:rsidP="00856FB4">
      <w:pPr>
        <w:pStyle w:val="AutoritetiEmer"/>
      </w:pPr>
      <w:r w:rsidRPr="00D51E71">
        <w:t>Sali  Berisha</w:t>
      </w:r>
    </w:p>
    <w:sectPr w:rsidR="00856FB4" w:rsidRPr="00D51E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56FB4"/>
    <w:rsid w:val="00001ED4"/>
    <w:rsid w:val="0000253A"/>
    <w:rsid w:val="00005805"/>
    <w:rsid w:val="00010C90"/>
    <w:rsid w:val="000116E2"/>
    <w:rsid w:val="00013366"/>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3789B"/>
    <w:rsid w:val="00041A56"/>
    <w:rsid w:val="00042FCA"/>
    <w:rsid w:val="00043438"/>
    <w:rsid w:val="000437E7"/>
    <w:rsid w:val="00043973"/>
    <w:rsid w:val="00046373"/>
    <w:rsid w:val="00053FD5"/>
    <w:rsid w:val="00054914"/>
    <w:rsid w:val="00055B92"/>
    <w:rsid w:val="0005641C"/>
    <w:rsid w:val="00056BD8"/>
    <w:rsid w:val="00056CF5"/>
    <w:rsid w:val="00056FDA"/>
    <w:rsid w:val="00057B3F"/>
    <w:rsid w:val="000660E6"/>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1CE"/>
    <w:rsid w:val="000918AA"/>
    <w:rsid w:val="00096F6A"/>
    <w:rsid w:val="00097D2E"/>
    <w:rsid w:val="000A03EC"/>
    <w:rsid w:val="000A6264"/>
    <w:rsid w:val="000B0ADE"/>
    <w:rsid w:val="000B2043"/>
    <w:rsid w:val="000B3B20"/>
    <w:rsid w:val="000B5F74"/>
    <w:rsid w:val="000B6FDE"/>
    <w:rsid w:val="000B7659"/>
    <w:rsid w:val="000B7702"/>
    <w:rsid w:val="000C01D9"/>
    <w:rsid w:val="000C2D93"/>
    <w:rsid w:val="000C4B13"/>
    <w:rsid w:val="000C4D31"/>
    <w:rsid w:val="000C4FFA"/>
    <w:rsid w:val="000C517F"/>
    <w:rsid w:val="000C60BF"/>
    <w:rsid w:val="000C61F8"/>
    <w:rsid w:val="000C6BA6"/>
    <w:rsid w:val="000C750C"/>
    <w:rsid w:val="000D1F2B"/>
    <w:rsid w:val="000D24B7"/>
    <w:rsid w:val="000D5C29"/>
    <w:rsid w:val="000D648F"/>
    <w:rsid w:val="000D65A1"/>
    <w:rsid w:val="000E09FD"/>
    <w:rsid w:val="000E0DE0"/>
    <w:rsid w:val="000E41BC"/>
    <w:rsid w:val="000E42C9"/>
    <w:rsid w:val="000E47F5"/>
    <w:rsid w:val="000E7D2B"/>
    <w:rsid w:val="000F0CDA"/>
    <w:rsid w:val="000F0EC8"/>
    <w:rsid w:val="000F3B8B"/>
    <w:rsid w:val="00103440"/>
    <w:rsid w:val="0011007C"/>
    <w:rsid w:val="001108EA"/>
    <w:rsid w:val="00110C87"/>
    <w:rsid w:val="00115644"/>
    <w:rsid w:val="00115A10"/>
    <w:rsid w:val="00116E1D"/>
    <w:rsid w:val="001178F8"/>
    <w:rsid w:val="0012215A"/>
    <w:rsid w:val="001249B9"/>
    <w:rsid w:val="00125054"/>
    <w:rsid w:val="001311F5"/>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0724"/>
    <w:rsid w:val="001623F8"/>
    <w:rsid w:val="00162C4F"/>
    <w:rsid w:val="00163B8A"/>
    <w:rsid w:val="001664E1"/>
    <w:rsid w:val="001719D2"/>
    <w:rsid w:val="001743DB"/>
    <w:rsid w:val="001763D1"/>
    <w:rsid w:val="00183704"/>
    <w:rsid w:val="0018508F"/>
    <w:rsid w:val="00186D2B"/>
    <w:rsid w:val="00191231"/>
    <w:rsid w:val="00194A4D"/>
    <w:rsid w:val="001952F8"/>
    <w:rsid w:val="00197CB4"/>
    <w:rsid w:val="001A02D5"/>
    <w:rsid w:val="001A2871"/>
    <w:rsid w:val="001A2C51"/>
    <w:rsid w:val="001A3A7E"/>
    <w:rsid w:val="001A5C54"/>
    <w:rsid w:val="001B05F9"/>
    <w:rsid w:val="001B06BA"/>
    <w:rsid w:val="001B10B7"/>
    <w:rsid w:val="001B2E8C"/>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1672"/>
    <w:rsid w:val="002320D4"/>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7541B"/>
    <w:rsid w:val="00280AB6"/>
    <w:rsid w:val="002819BD"/>
    <w:rsid w:val="00284095"/>
    <w:rsid w:val="0028421E"/>
    <w:rsid w:val="002854B6"/>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E7C03"/>
    <w:rsid w:val="002F0A27"/>
    <w:rsid w:val="002F0A38"/>
    <w:rsid w:val="002F164E"/>
    <w:rsid w:val="002F3328"/>
    <w:rsid w:val="002F3591"/>
    <w:rsid w:val="002F737E"/>
    <w:rsid w:val="00300B45"/>
    <w:rsid w:val="00300F94"/>
    <w:rsid w:val="00304541"/>
    <w:rsid w:val="00306262"/>
    <w:rsid w:val="00310549"/>
    <w:rsid w:val="003107C7"/>
    <w:rsid w:val="00310CBB"/>
    <w:rsid w:val="003110EF"/>
    <w:rsid w:val="00311464"/>
    <w:rsid w:val="0031550B"/>
    <w:rsid w:val="003228C5"/>
    <w:rsid w:val="00322CEB"/>
    <w:rsid w:val="00323062"/>
    <w:rsid w:val="00324299"/>
    <w:rsid w:val="00324C47"/>
    <w:rsid w:val="00325329"/>
    <w:rsid w:val="00327C0E"/>
    <w:rsid w:val="00327E43"/>
    <w:rsid w:val="00332C88"/>
    <w:rsid w:val="00336085"/>
    <w:rsid w:val="003424F0"/>
    <w:rsid w:val="0034544B"/>
    <w:rsid w:val="003460C1"/>
    <w:rsid w:val="00346A8A"/>
    <w:rsid w:val="003504D9"/>
    <w:rsid w:val="00354C70"/>
    <w:rsid w:val="00356EA6"/>
    <w:rsid w:val="00357FBC"/>
    <w:rsid w:val="00360426"/>
    <w:rsid w:val="003604C4"/>
    <w:rsid w:val="00360B1A"/>
    <w:rsid w:val="00362CEA"/>
    <w:rsid w:val="00362EAB"/>
    <w:rsid w:val="00363AEF"/>
    <w:rsid w:val="00364171"/>
    <w:rsid w:val="00365087"/>
    <w:rsid w:val="003655DE"/>
    <w:rsid w:val="003659D8"/>
    <w:rsid w:val="00370819"/>
    <w:rsid w:val="003714DD"/>
    <w:rsid w:val="00371546"/>
    <w:rsid w:val="00373FD0"/>
    <w:rsid w:val="0037658A"/>
    <w:rsid w:val="00380620"/>
    <w:rsid w:val="00380843"/>
    <w:rsid w:val="0038255E"/>
    <w:rsid w:val="00383AE3"/>
    <w:rsid w:val="003863E0"/>
    <w:rsid w:val="0038645D"/>
    <w:rsid w:val="003877F9"/>
    <w:rsid w:val="00387B5A"/>
    <w:rsid w:val="00397546"/>
    <w:rsid w:val="003A0F41"/>
    <w:rsid w:val="003A2ADD"/>
    <w:rsid w:val="003A3C7E"/>
    <w:rsid w:val="003A59E8"/>
    <w:rsid w:val="003B18BA"/>
    <w:rsid w:val="003B370C"/>
    <w:rsid w:val="003B5043"/>
    <w:rsid w:val="003B5D62"/>
    <w:rsid w:val="003B7283"/>
    <w:rsid w:val="003C34AC"/>
    <w:rsid w:val="003C39AE"/>
    <w:rsid w:val="003C3E7E"/>
    <w:rsid w:val="003C3FA9"/>
    <w:rsid w:val="003C4833"/>
    <w:rsid w:val="003C5597"/>
    <w:rsid w:val="003C7854"/>
    <w:rsid w:val="003D046C"/>
    <w:rsid w:val="003D172B"/>
    <w:rsid w:val="003D1BDF"/>
    <w:rsid w:val="003D3DA9"/>
    <w:rsid w:val="003D549F"/>
    <w:rsid w:val="003D5F38"/>
    <w:rsid w:val="003E1D76"/>
    <w:rsid w:val="003E2373"/>
    <w:rsid w:val="003E29AB"/>
    <w:rsid w:val="003E48D2"/>
    <w:rsid w:val="003E586C"/>
    <w:rsid w:val="003E5A3C"/>
    <w:rsid w:val="003E5CE5"/>
    <w:rsid w:val="003F01F0"/>
    <w:rsid w:val="003F0C74"/>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17898"/>
    <w:rsid w:val="00420062"/>
    <w:rsid w:val="00423745"/>
    <w:rsid w:val="0042500E"/>
    <w:rsid w:val="004257EA"/>
    <w:rsid w:val="00425AC9"/>
    <w:rsid w:val="00426A74"/>
    <w:rsid w:val="00426DCB"/>
    <w:rsid w:val="00427F76"/>
    <w:rsid w:val="004311CF"/>
    <w:rsid w:val="004319C3"/>
    <w:rsid w:val="00432F59"/>
    <w:rsid w:val="00434A36"/>
    <w:rsid w:val="00435F64"/>
    <w:rsid w:val="00437C52"/>
    <w:rsid w:val="0044061A"/>
    <w:rsid w:val="00441BE8"/>
    <w:rsid w:val="00443FF0"/>
    <w:rsid w:val="004450DD"/>
    <w:rsid w:val="004475C5"/>
    <w:rsid w:val="004476E3"/>
    <w:rsid w:val="00450263"/>
    <w:rsid w:val="004516B2"/>
    <w:rsid w:val="00453249"/>
    <w:rsid w:val="0045357A"/>
    <w:rsid w:val="00460D88"/>
    <w:rsid w:val="00461D98"/>
    <w:rsid w:val="00461EC8"/>
    <w:rsid w:val="004632B7"/>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7AA"/>
    <w:rsid w:val="004B7E2C"/>
    <w:rsid w:val="004C1AB1"/>
    <w:rsid w:val="004C3481"/>
    <w:rsid w:val="004C505A"/>
    <w:rsid w:val="004C798A"/>
    <w:rsid w:val="004D1DD3"/>
    <w:rsid w:val="004D490B"/>
    <w:rsid w:val="004D53B7"/>
    <w:rsid w:val="004D5538"/>
    <w:rsid w:val="004D71CF"/>
    <w:rsid w:val="004D7643"/>
    <w:rsid w:val="004D7EC5"/>
    <w:rsid w:val="004E19EF"/>
    <w:rsid w:val="004E4819"/>
    <w:rsid w:val="004E661B"/>
    <w:rsid w:val="004E72E6"/>
    <w:rsid w:val="004F2F11"/>
    <w:rsid w:val="004F3B34"/>
    <w:rsid w:val="004F3D7A"/>
    <w:rsid w:val="004F4DF9"/>
    <w:rsid w:val="004F5B0D"/>
    <w:rsid w:val="004F5C9A"/>
    <w:rsid w:val="004F6243"/>
    <w:rsid w:val="004F63FD"/>
    <w:rsid w:val="004F6760"/>
    <w:rsid w:val="005009A9"/>
    <w:rsid w:val="00502300"/>
    <w:rsid w:val="00503766"/>
    <w:rsid w:val="00505C74"/>
    <w:rsid w:val="0051218E"/>
    <w:rsid w:val="0051334F"/>
    <w:rsid w:val="0051565A"/>
    <w:rsid w:val="00520904"/>
    <w:rsid w:val="0052236E"/>
    <w:rsid w:val="0052414B"/>
    <w:rsid w:val="005267D0"/>
    <w:rsid w:val="00526E2A"/>
    <w:rsid w:val="00530279"/>
    <w:rsid w:val="00530570"/>
    <w:rsid w:val="00536D4B"/>
    <w:rsid w:val="00536DB6"/>
    <w:rsid w:val="00537D3B"/>
    <w:rsid w:val="00540E4B"/>
    <w:rsid w:val="0054268F"/>
    <w:rsid w:val="005431DD"/>
    <w:rsid w:val="005469E2"/>
    <w:rsid w:val="00551675"/>
    <w:rsid w:val="00552B6D"/>
    <w:rsid w:val="0055383C"/>
    <w:rsid w:val="00554516"/>
    <w:rsid w:val="00555BF7"/>
    <w:rsid w:val="00557A25"/>
    <w:rsid w:val="00557C2A"/>
    <w:rsid w:val="00560DBD"/>
    <w:rsid w:val="00561E01"/>
    <w:rsid w:val="00562274"/>
    <w:rsid w:val="0056254A"/>
    <w:rsid w:val="005662CF"/>
    <w:rsid w:val="00570FBD"/>
    <w:rsid w:val="00571417"/>
    <w:rsid w:val="00571B16"/>
    <w:rsid w:val="00572168"/>
    <w:rsid w:val="00572B76"/>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76EA"/>
    <w:rsid w:val="005B2711"/>
    <w:rsid w:val="005B2E51"/>
    <w:rsid w:val="005B3F61"/>
    <w:rsid w:val="005B3FEB"/>
    <w:rsid w:val="005B56D6"/>
    <w:rsid w:val="005B643E"/>
    <w:rsid w:val="005C1ED6"/>
    <w:rsid w:val="005C2A9E"/>
    <w:rsid w:val="005C4156"/>
    <w:rsid w:val="005C7884"/>
    <w:rsid w:val="005D0EFC"/>
    <w:rsid w:val="005D3BF4"/>
    <w:rsid w:val="005D778C"/>
    <w:rsid w:val="005E1300"/>
    <w:rsid w:val="005E3F56"/>
    <w:rsid w:val="005E4476"/>
    <w:rsid w:val="005E55F7"/>
    <w:rsid w:val="005E5EF2"/>
    <w:rsid w:val="005E6E32"/>
    <w:rsid w:val="005F1B52"/>
    <w:rsid w:val="005F436D"/>
    <w:rsid w:val="005F5DCC"/>
    <w:rsid w:val="005F70EE"/>
    <w:rsid w:val="00601817"/>
    <w:rsid w:val="00602F29"/>
    <w:rsid w:val="00603BBB"/>
    <w:rsid w:val="00606941"/>
    <w:rsid w:val="0060696A"/>
    <w:rsid w:val="006073C9"/>
    <w:rsid w:val="00611B5A"/>
    <w:rsid w:val="00611E75"/>
    <w:rsid w:val="006135A6"/>
    <w:rsid w:val="00614EDE"/>
    <w:rsid w:val="00614F77"/>
    <w:rsid w:val="00615333"/>
    <w:rsid w:val="00615823"/>
    <w:rsid w:val="006159DC"/>
    <w:rsid w:val="00615F4E"/>
    <w:rsid w:val="00616583"/>
    <w:rsid w:val="00616B11"/>
    <w:rsid w:val="00625423"/>
    <w:rsid w:val="00626E38"/>
    <w:rsid w:val="006276FD"/>
    <w:rsid w:val="00630305"/>
    <w:rsid w:val="00632252"/>
    <w:rsid w:val="00634970"/>
    <w:rsid w:val="00637880"/>
    <w:rsid w:val="00641F4D"/>
    <w:rsid w:val="0064249D"/>
    <w:rsid w:val="006425FC"/>
    <w:rsid w:val="00643B28"/>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4B9"/>
    <w:rsid w:val="00692B75"/>
    <w:rsid w:val="006933FE"/>
    <w:rsid w:val="00694E32"/>
    <w:rsid w:val="00696466"/>
    <w:rsid w:val="006965EA"/>
    <w:rsid w:val="00697647"/>
    <w:rsid w:val="006A03BF"/>
    <w:rsid w:val="006A06CF"/>
    <w:rsid w:val="006A504D"/>
    <w:rsid w:val="006A5EAF"/>
    <w:rsid w:val="006A74B6"/>
    <w:rsid w:val="006B0DDC"/>
    <w:rsid w:val="006B2EF9"/>
    <w:rsid w:val="006B33EE"/>
    <w:rsid w:val="006B797E"/>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6B7D"/>
    <w:rsid w:val="006E7F6B"/>
    <w:rsid w:val="006F340A"/>
    <w:rsid w:val="006F3D8B"/>
    <w:rsid w:val="006F4F95"/>
    <w:rsid w:val="006F577E"/>
    <w:rsid w:val="006F702C"/>
    <w:rsid w:val="007009F8"/>
    <w:rsid w:val="00701DE5"/>
    <w:rsid w:val="00704754"/>
    <w:rsid w:val="00705FE0"/>
    <w:rsid w:val="007061BC"/>
    <w:rsid w:val="007070CD"/>
    <w:rsid w:val="007071C1"/>
    <w:rsid w:val="007100D6"/>
    <w:rsid w:val="00711D77"/>
    <w:rsid w:val="00715049"/>
    <w:rsid w:val="007157FD"/>
    <w:rsid w:val="007169FF"/>
    <w:rsid w:val="007176E8"/>
    <w:rsid w:val="0072068E"/>
    <w:rsid w:val="007227BA"/>
    <w:rsid w:val="007235A2"/>
    <w:rsid w:val="00723C7E"/>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220F"/>
    <w:rsid w:val="007524FF"/>
    <w:rsid w:val="0075595B"/>
    <w:rsid w:val="00756B4E"/>
    <w:rsid w:val="0075728B"/>
    <w:rsid w:val="00760AA6"/>
    <w:rsid w:val="00761FEB"/>
    <w:rsid w:val="0076487C"/>
    <w:rsid w:val="00766B78"/>
    <w:rsid w:val="007708DE"/>
    <w:rsid w:val="00772B5C"/>
    <w:rsid w:val="00773377"/>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4824"/>
    <w:rsid w:val="007B1ED0"/>
    <w:rsid w:val="007B5384"/>
    <w:rsid w:val="007B55A8"/>
    <w:rsid w:val="007B6335"/>
    <w:rsid w:val="007C36BB"/>
    <w:rsid w:val="007C561F"/>
    <w:rsid w:val="007C68D3"/>
    <w:rsid w:val="007D12D3"/>
    <w:rsid w:val="007D169D"/>
    <w:rsid w:val="007D178B"/>
    <w:rsid w:val="007D3D1F"/>
    <w:rsid w:val="007D4410"/>
    <w:rsid w:val="007D4DDF"/>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5046D"/>
    <w:rsid w:val="00851193"/>
    <w:rsid w:val="008518B1"/>
    <w:rsid w:val="008533FC"/>
    <w:rsid w:val="008569AD"/>
    <w:rsid w:val="00856B30"/>
    <w:rsid w:val="00856FB4"/>
    <w:rsid w:val="00857DB5"/>
    <w:rsid w:val="0086235D"/>
    <w:rsid w:val="00864FF5"/>
    <w:rsid w:val="008669F4"/>
    <w:rsid w:val="00870D62"/>
    <w:rsid w:val="00870E4B"/>
    <w:rsid w:val="0087260C"/>
    <w:rsid w:val="00876E17"/>
    <w:rsid w:val="0088053B"/>
    <w:rsid w:val="008812CF"/>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658B"/>
    <w:rsid w:val="008D72F9"/>
    <w:rsid w:val="008D73A9"/>
    <w:rsid w:val="008E294F"/>
    <w:rsid w:val="008E4829"/>
    <w:rsid w:val="008E65BC"/>
    <w:rsid w:val="008E7307"/>
    <w:rsid w:val="008F0846"/>
    <w:rsid w:val="008F1BE3"/>
    <w:rsid w:val="008F3C07"/>
    <w:rsid w:val="008F5979"/>
    <w:rsid w:val="008F5DE0"/>
    <w:rsid w:val="008F6034"/>
    <w:rsid w:val="008F7093"/>
    <w:rsid w:val="008F71A1"/>
    <w:rsid w:val="00901184"/>
    <w:rsid w:val="009016F3"/>
    <w:rsid w:val="0090402D"/>
    <w:rsid w:val="00906F47"/>
    <w:rsid w:val="0091129D"/>
    <w:rsid w:val="00913360"/>
    <w:rsid w:val="00913BAD"/>
    <w:rsid w:val="00916097"/>
    <w:rsid w:val="00916215"/>
    <w:rsid w:val="009166AF"/>
    <w:rsid w:val="0091681E"/>
    <w:rsid w:val="00920E26"/>
    <w:rsid w:val="0092198A"/>
    <w:rsid w:val="009221B5"/>
    <w:rsid w:val="00923E21"/>
    <w:rsid w:val="00923E34"/>
    <w:rsid w:val="009249A1"/>
    <w:rsid w:val="009250E2"/>
    <w:rsid w:val="009253A5"/>
    <w:rsid w:val="00925CB4"/>
    <w:rsid w:val="0092684B"/>
    <w:rsid w:val="00926FDA"/>
    <w:rsid w:val="00927B74"/>
    <w:rsid w:val="0093002C"/>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1BE1"/>
    <w:rsid w:val="009656A8"/>
    <w:rsid w:val="009669EF"/>
    <w:rsid w:val="00970BA4"/>
    <w:rsid w:val="00970DF8"/>
    <w:rsid w:val="009710C4"/>
    <w:rsid w:val="00971B20"/>
    <w:rsid w:val="0097217B"/>
    <w:rsid w:val="00975C48"/>
    <w:rsid w:val="009820D2"/>
    <w:rsid w:val="00984C25"/>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DE8"/>
    <w:rsid w:val="009B64FE"/>
    <w:rsid w:val="009B731C"/>
    <w:rsid w:val="009C244E"/>
    <w:rsid w:val="009C42B3"/>
    <w:rsid w:val="009C59E2"/>
    <w:rsid w:val="009C5EB1"/>
    <w:rsid w:val="009C60B9"/>
    <w:rsid w:val="009C6724"/>
    <w:rsid w:val="009C698B"/>
    <w:rsid w:val="009D09EF"/>
    <w:rsid w:val="009D2EA6"/>
    <w:rsid w:val="009D3C2A"/>
    <w:rsid w:val="009D5141"/>
    <w:rsid w:val="009E12A3"/>
    <w:rsid w:val="009E17A4"/>
    <w:rsid w:val="009E17EE"/>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2CD"/>
    <w:rsid w:val="00A13EDE"/>
    <w:rsid w:val="00A14667"/>
    <w:rsid w:val="00A1481A"/>
    <w:rsid w:val="00A23238"/>
    <w:rsid w:val="00A26D21"/>
    <w:rsid w:val="00A308F3"/>
    <w:rsid w:val="00A30FB1"/>
    <w:rsid w:val="00A32061"/>
    <w:rsid w:val="00A32DBB"/>
    <w:rsid w:val="00A33AF7"/>
    <w:rsid w:val="00A36F61"/>
    <w:rsid w:val="00A4003A"/>
    <w:rsid w:val="00A44CE9"/>
    <w:rsid w:val="00A47373"/>
    <w:rsid w:val="00A47846"/>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C3266"/>
    <w:rsid w:val="00AC4ECC"/>
    <w:rsid w:val="00AD2585"/>
    <w:rsid w:val="00AD3A6B"/>
    <w:rsid w:val="00AD49C1"/>
    <w:rsid w:val="00AD76A8"/>
    <w:rsid w:val="00AE0346"/>
    <w:rsid w:val="00AE0FFC"/>
    <w:rsid w:val="00AE119D"/>
    <w:rsid w:val="00AE2C3A"/>
    <w:rsid w:val="00AE5EAF"/>
    <w:rsid w:val="00AE7833"/>
    <w:rsid w:val="00AF04D7"/>
    <w:rsid w:val="00AF09C3"/>
    <w:rsid w:val="00AF11BA"/>
    <w:rsid w:val="00AF140B"/>
    <w:rsid w:val="00AF3CC5"/>
    <w:rsid w:val="00AF6FC9"/>
    <w:rsid w:val="00B01885"/>
    <w:rsid w:val="00B0397B"/>
    <w:rsid w:val="00B046E0"/>
    <w:rsid w:val="00B0655D"/>
    <w:rsid w:val="00B10E27"/>
    <w:rsid w:val="00B10E45"/>
    <w:rsid w:val="00B12790"/>
    <w:rsid w:val="00B152CC"/>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247D"/>
    <w:rsid w:val="00B65249"/>
    <w:rsid w:val="00B661E4"/>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4AE5"/>
    <w:rsid w:val="00B95C43"/>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5B4F"/>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3522"/>
    <w:rsid w:val="00CA4FE2"/>
    <w:rsid w:val="00CA51CA"/>
    <w:rsid w:val="00CA6FC1"/>
    <w:rsid w:val="00CB1A2D"/>
    <w:rsid w:val="00CB3498"/>
    <w:rsid w:val="00CB44E7"/>
    <w:rsid w:val="00CB4694"/>
    <w:rsid w:val="00CB7CB2"/>
    <w:rsid w:val="00CC1BCA"/>
    <w:rsid w:val="00CC2512"/>
    <w:rsid w:val="00CC3C92"/>
    <w:rsid w:val="00CC7AA1"/>
    <w:rsid w:val="00CD158C"/>
    <w:rsid w:val="00CD1F3A"/>
    <w:rsid w:val="00CD3859"/>
    <w:rsid w:val="00CD5371"/>
    <w:rsid w:val="00CD6BA3"/>
    <w:rsid w:val="00CD728E"/>
    <w:rsid w:val="00CD758C"/>
    <w:rsid w:val="00CE179E"/>
    <w:rsid w:val="00CE3B1B"/>
    <w:rsid w:val="00CE4D53"/>
    <w:rsid w:val="00CE6530"/>
    <w:rsid w:val="00CE6CC0"/>
    <w:rsid w:val="00CF1020"/>
    <w:rsid w:val="00CF7D56"/>
    <w:rsid w:val="00D03F6E"/>
    <w:rsid w:val="00D046F8"/>
    <w:rsid w:val="00D06106"/>
    <w:rsid w:val="00D07148"/>
    <w:rsid w:val="00D078B5"/>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358F6"/>
    <w:rsid w:val="00D4083D"/>
    <w:rsid w:val="00D410AC"/>
    <w:rsid w:val="00D41B26"/>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4C65"/>
    <w:rsid w:val="00DA506B"/>
    <w:rsid w:val="00DA5A2E"/>
    <w:rsid w:val="00DA7194"/>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04ECB"/>
    <w:rsid w:val="00E10CA3"/>
    <w:rsid w:val="00E12A78"/>
    <w:rsid w:val="00E146F6"/>
    <w:rsid w:val="00E16045"/>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4461"/>
    <w:rsid w:val="00E65AE7"/>
    <w:rsid w:val="00E65C36"/>
    <w:rsid w:val="00E66CA9"/>
    <w:rsid w:val="00E71D15"/>
    <w:rsid w:val="00E74F19"/>
    <w:rsid w:val="00E76425"/>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0DA9"/>
    <w:rsid w:val="00EB1184"/>
    <w:rsid w:val="00EB1957"/>
    <w:rsid w:val="00EB24A9"/>
    <w:rsid w:val="00EB35B4"/>
    <w:rsid w:val="00EB3724"/>
    <w:rsid w:val="00EB441B"/>
    <w:rsid w:val="00EB4BAF"/>
    <w:rsid w:val="00EB68E6"/>
    <w:rsid w:val="00EC0561"/>
    <w:rsid w:val="00EC15B7"/>
    <w:rsid w:val="00EC3315"/>
    <w:rsid w:val="00EC657B"/>
    <w:rsid w:val="00ED318B"/>
    <w:rsid w:val="00ED345D"/>
    <w:rsid w:val="00ED5AB3"/>
    <w:rsid w:val="00ED6362"/>
    <w:rsid w:val="00EE0D44"/>
    <w:rsid w:val="00EE4BA9"/>
    <w:rsid w:val="00EE7A53"/>
    <w:rsid w:val="00EF073A"/>
    <w:rsid w:val="00EF0EE5"/>
    <w:rsid w:val="00EF2A2B"/>
    <w:rsid w:val="00EF6051"/>
    <w:rsid w:val="00EF73CA"/>
    <w:rsid w:val="00EF7E31"/>
    <w:rsid w:val="00F022A2"/>
    <w:rsid w:val="00F02C33"/>
    <w:rsid w:val="00F042D3"/>
    <w:rsid w:val="00F11706"/>
    <w:rsid w:val="00F12732"/>
    <w:rsid w:val="00F15A54"/>
    <w:rsid w:val="00F15C00"/>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22B4"/>
    <w:rsid w:val="00F63996"/>
    <w:rsid w:val="00F6485E"/>
    <w:rsid w:val="00F64FA5"/>
    <w:rsid w:val="00F6716B"/>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E41"/>
    <w:rsid w:val="00FA13DF"/>
    <w:rsid w:val="00FA164F"/>
    <w:rsid w:val="00FA1CF2"/>
    <w:rsid w:val="00FA247F"/>
    <w:rsid w:val="00FA4178"/>
    <w:rsid w:val="00FA73BF"/>
    <w:rsid w:val="00FA796B"/>
    <w:rsid w:val="00FB4018"/>
    <w:rsid w:val="00FB5B12"/>
    <w:rsid w:val="00FB7558"/>
    <w:rsid w:val="00FB7650"/>
    <w:rsid w:val="00FC19E3"/>
    <w:rsid w:val="00FC3560"/>
    <w:rsid w:val="00FC3C6E"/>
    <w:rsid w:val="00FC6AB0"/>
    <w:rsid w:val="00FC7E5F"/>
    <w:rsid w:val="00FD1061"/>
    <w:rsid w:val="00FD246D"/>
    <w:rsid w:val="00FD5F42"/>
    <w:rsid w:val="00FD6657"/>
    <w:rsid w:val="00FD7020"/>
    <w:rsid w:val="00FE0D74"/>
    <w:rsid w:val="00FE20E2"/>
    <w:rsid w:val="00FE5C72"/>
    <w:rsid w:val="00FE6FED"/>
    <w:rsid w:val="00FE7953"/>
    <w:rsid w:val="00FF22F6"/>
    <w:rsid w:val="00FF44E9"/>
    <w:rsid w:val="00FF4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9FC2D1-8742-4F2F-BE94-0E5FC7FC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EF0EE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EF0EE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EF0EE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EF0EE5"/>
    <w:rPr>
      <w:rFonts w:ascii="CG Times" w:hAnsi="CG Times"/>
      <w:sz w:val="22"/>
      <w:lang w:val="en-GB"/>
    </w:rPr>
  </w:style>
  <w:style w:type="paragraph" w:customStyle="1" w:styleId="AneksiNr">
    <w:name w:val="Aneksi_Nr"/>
    <w:next w:val="Normal"/>
    <w:rsid w:val="00EF0EE5"/>
    <w:pPr>
      <w:keepNext/>
      <w:widowControl w:val="0"/>
      <w:jc w:val="center"/>
    </w:pPr>
    <w:rPr>
      <w:rFonts w:ascii="CG Times" w:hAnsi="CG Times"/>
      <w:caps/>
      <w:sz w:val="22"/>
      <w:szCs w:val="22"/>
      <w:lang w:val="en-GB"/>
    </w:rPr>
  </w:style>
  <w:style w:type="paragraph" w:customStyle="1" w:styleId="AneksiTitull">
    <w:name w:val="Aneksi_Titull"/>
    <w:next w:val="Normal"/>
    <w:rsid w:val="00EF0EE5"/>
    <w:pPr>
      <w:jc w:val="center"/>
    </w:pPr>
    <w:rPr>
      <w:rFonts w:ascii="CG Times" w:hAnsi="CG Times"/>
      <w:sz w:val="24"/>
      <w:szCs w:val="24"/>
      <w:lang w:val="en-GB"/>
    </w:rPr>
  </w:style>
  <w:style w:type="character" w:customStyle="1" w:styleId="apple-converted-space">
    <w:name w:val="apple-converted-space"/>
    <w:basedOn w:val="DefaultParagraphFont"/>
    <w:rsid w:val="00EF0EE5"/>
  </w:style>
  <w:style w:type="paragraph" w:customStyle="1" w:styleId="Autoriteti">
    <w:name w:val="Autoriteti"/>
    <w:next w:val="Normal"/>
    <w:rsid w:val="00EF0EE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EF0EE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EF0EE5"/>
    <w:rPr>
      <w:rFonts w:ascii="CG Times" w:eastAsia="MS Mincho" w:hAnsi="CG Times"/>
      <w:b/>
      <w:sz w:val="22"/>
      <w:szCs w:val="22"/>
      <w:lang w:val="en-GB" w:eastAsia="en-US" w:bidi="ar-SA"/>
    </w:rPr>
  </w:style>
  <w:style w:type="paragraph" w:customStyle="1" w:styleId="BazLigjPropozues">
    <w:name w:val="Baz_Ligj_Propozues"/>
    <w:rsid w:val="00EF0EE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EF0EE5"/>
    <w:pPr>
      <w:spacing w:before="100" w:beforeAutospacing="1" w:after="100" w:afterAutospacing="1"/>
    </w:pPr>
    <w:rPr>
      <w:rFonts w:eastAsia="MS Mincho"/>
      <w:lang w:val="sq-AL"/>
    </w:rPr>
  </w:style>
  <w:style w:type="paragraph" w:customStyle="1" w:styleId="bcpara">
    <w:name w:val="bc para"/>
    <w:basedOn w:val="Normal"/>
    <w:rsid w:val="00EF0EE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EF0EE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EF0EE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EF0EE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EF0EE5"/>
    <w:pPr>
      <w:jc w:val="center"/>
    </w:pPr>
    <w:rPr>
      <w:rFonts w:ascii="CG Times" w:hAnsi="CG Times"/>
      <w:caps/>
      <w:sz w:val="22"/>
      <w:szCs w:val="22"/>
      <w:lang w:val="en-GB"/>
    </w:rPr>
  </w:style>
  <w:style w:type="paragraph" w:customStyle="1" w:styleId="Char0">
    <w:name w:val="Char"/>
    <w:basedOn w:val="Normal"/>
    <w:rsid w:val="00EF0EE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EF0EE5"/>
    <w:pPr>
      <w:widowControl w:val="0"/>
      <w:autoSpaceDE w:val="0"/>
      <w:autoSpaceDN w:val="0"/>
      <w:adjustRightInd w:val="0"/>
    </w:pPr>
    <w:rPr>
      <w:rFonts w:eastAsia="MS Mincho"/>
      <w:lang w:val="sq-AL"/>
    </w:rPr>
  </w:style>
  <w:style w:type="paragraph" w:customStyle="1" w:styleId="CM5">
    <w:name w:val="CM5"/>
    <w:basedOn w:val="Normal"/>
    <w:next w:val="Normal"/>
    <w:rsid w:val="00EF0EE5"/>
    <w:pPr>
      <w:widowControl w:val="0"/>
      <w:autoSpaceDE w:val="0"/>
      <w:autoSpaceDN w:val="0"/>
      <w:adjustRightInd w:val="0"/>
    </w:pPr>
    <w:rPr>
      <w:rFonts w:eastAsia="MS Mincho"/>
      <w:lang w:val="sq-AL"/>
    </w:rPr>
  </w:style>
  <w:style w:type="paragraph" w:customStyle="1" w:styleId="CM6">
    <w:name w:val="CM6"/>
    <w:basedOn w:val="Normal"/>
    <w:next w:val="Normal"/>
    <w:rsid w:val="00EF0EE5"/>
    <w:pPr>
      <w:widowControl w:val="0"/>
      <w:autoSpaceDE w:val="0"/>
      <w:autoSpaceDN w:val="0"/>
      <w:adjustRightInd w:val="0"/>
    </w:pPr>
    <w:rPr>
      <w:rFonts w:eastAsia="MS Mincho"/>
      <w:lang w:val="sq-AL"/>
    </w:rPr>
  </w:style>
  <w:style w:type="paragraph" w:customStyle="1" w:styleId="CM7">
    <w:name w:val="CM7"/>
    <w:basedOn w:val="Normal"/>
    <w:next w:val="Normal"/>
    <w:rsid w:val="00EF0EE5"/>
    <w:pPr>
      <w:widowControl w:val="0"/>
      <w:autoSpaceDE w:val="0"/>
      <w:autoSpaceDN w:val="0"/>
      <w:adjustRightInd w:val="0"/>
    </w:pPr>
    <w:rPr>
      <w:rFonts w:eastAsia="MS Mincho"/>
      <w:lang w:val="sq-AL"/>
    </w:rPr>
  </w:style>
  <w:style w:type="paragraph" w:customStyle="1" w:styleId="Default">
    <w:name w:val="Default"/>
    <w:rsid w:val="00EF0EE5"/>
    <w:pPr>
      <w:autoSpaceDE w:val="0"/>
      <w:autoSpaceDN w:val="0"/>
      <w:adjustRightInd w:val="0"/>
    </w:pPr>
    <w:rPr>
      <w:rFonts w:ascii="Arial" w:hAnsi="Arial" w:cs="Arial"/>
    </w:rPr>
  </w:style>
  <w:style w:type="character" w:customStyle="1" w:styleId="DeltaViewDeletion">
    <w:name w:val="DeltaView Deletion"/>
    <w:rsid w:val="00EF0EE5"/>
    <w:rPr>
      <w:strike/>
      <w:color w:val="FF0000"/>
      <w:spacing w:val="0"/>
    </w:rPr>
  </w:style>
  <w:style w:type="character" w:customStyle="1" w:styleId="DeltaViewInsertion">
    <w:name w:val="DeltaView Insertion"/>
    <w:rsid w:val="00EF0EE5"/>
    <w:rPr>
      <w:color w:val="0000FF"/>
      <w:spacing w:val="0"/>
      <w:u w:val="double"/>
    </w:rPr>
  </w:style>
  <w:style w:type="character" w:customStyle="1" w:styleId="DeltaViewMoveDestination">
    <w:name w:val="DeltaView Move Destination"/>
    <w:rsid w:val="00EF0EE5"/>
    <w:rPr>
      <w:color w:val="00C000"/>
      <w:spacing w:val="0"/>
      <w:u w:val="double"/>
    </w:rPr>
  </w:style>
  <w:style w:type="paragraph" w:customStyle="1" w:styleId="extraclauses">
    <w:name w:val="extra_clauses"/>
    <w:basedOn w:val="Normal"/>
    <w:rsid w:val="00EF0EE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EF0EE5"/>
    <w:pPr>
      <w:widowControl w:val="0"/>
      <w:outlineLvl w:val="2"/>
    </w:pPr>
    <w:rPr>
      <w:rFonts w:ascii="CG Times" w:hAnsi="CG Times"/>
      <w:sz w:val="22"/>
    </w:rPr>
  </w:style>
  <w:style w:type="paragraph" w:customStyle="1" w:styleId="footnote">
    <w:name w:val="footnote"/>
    <w:basedOn w:val="Normal"/>
    <w:rsid w:val="00EF0EE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EF0EE5"/>
    <w:pPr>
      <w:keepNext/>
      <w:widowControl w:val="0"/>
      <w:jc w:val="center"/>
    </w:pPr>
    <w:rPr>
      <w:rFonts w:ascii="CG Times" w:hAnsi="CG Times"/>
      <w:caps/>
      <w:sz w:val="22"/>
      <w:szCs w:val="22"/>
      <w:lang w:val="en-GB"/>
    </w:rPr>
  </w:style>
  <w:style w:type="paragraph" w:customStyle="1" w:styleId="Kapakufund">
    <w:name w:val="Kapaku_fund"/>
    <w:next w:val="Normal"/>
    <w:rsid w:val="00EF0EE5"/>
    <w:pPr>
      <w:pageBreakBefore/>
    </w:pPr>
    <w:rPr>
      <w:rFonts w:ascii="CG Times" w:hAnsi="CG Times"/>
      <w:b/>
      <w:sz w:val="22"/>
      <w:szCs w:val="22"/>
    </w:rPr>
  </w:style>
  <w:style w:type="paragraph" w:customStyle="1" w:styleId="KapitulliNr">
    <w:name w:val="Kapitulli_Nr"/>
    <w:rsid w:val="00EF0EE5"/>
    <w:pPr>
      <w:keepNext/>
      <w:widowControl w:val="0"/>
      <w:jc w:val="center"/>
    </w:pPr>
    <w:rPr>
      <w:rFonts w:ascii="CG Times" w:hAnsi="CG Times"/>
      <w:caps/>
      <w:sz w:val="22"/>
      <w:szCs w:val="22"/>
      <w:lang w:val="en-GB"/>
    </w:rPr>
  </w:style>
  <w:style w:type="paragraph" w:customStyle="1" w:styleId="KapitulliTitull">
    <w:name w:val="Kapitulli_Titull"/>
    <w:rsid w:val="00EF0EE5"/>
    <w:pPr>
      <w:keepNext/>
      <w:widowControl w:val="0"/>
      <w:jc w:val="center"/>
    </w:pPr>
    <w:rPr>
      <w:rFonts w:ascii="CG Times" w:hAnsi="CG Times"/>
      <w:caps/>
      <w:sz w:val="22"/>
      <w:szCs w:val="22"/>
      <w:lang w:val="en-GB"/>
    </w:rPr>
  </w:style>
  <w:style w:type="paragraph" w:customStyle="1" w:styleId="KreuNr">
    <w:name w:val="Kreu_Nr"/>
    <w:rsid w:val="00EF0EE5"/>
    <w:pPr>
      <w:keepNext/>
      <w:widowControl w:val="0"/>
      <w:jc w:val="center"/>
    </w:pPr>
    <w:rPr>
      <w:rFonts w:ascii="CG Times" w:hAnsi="CG Times"/>
      <w:caps/>
      <w:sz w:val="22"/>
      <w:szCs w:val="22"/>
    </w:rPr>
  </w:style>
  <w:style w:type="paragraph" w:customStyle="1" w:styleId="KreuTitull">
    <w:name w:val="Kreu_Titull"/>
    <w:next w:val="KapitulliTitull"/>
    <w:rsid w:val="00EF0EE5"/>
    <w:pPr>
      <w:keepNext/>
      <w:widowControl w:val="0"/>
      <w:jc w:val="center"/>
    </w:pPr>
    <w:rPr>
      <w:rFonts w:ascii="CG Times" w:hAnsi="CG Times"/>
      <w:caps/>
      <w:sz w:val="22"/>
      <w:szCs w:val="22"/>
    </w:rPr>
  </w:style>
  <w:style w:type="paragraph" w:customStyle="1" w:styleId="Ndryshimet">
    <w:name w:val="Ndryshimet"/>
    <w:next w:val="Normal"/>
    <w:rsid w:val="00EF0EE5"/>
    <w:pPr>
      <w:keepNext/>
      <w:widowControl w:val="0"/>
      <w:jc w:val="center"/>
    </w:pPr>
    <w:rPr>
      <w:rFonts w:ascii="CG Times" w:hAnsi="CG Times"/>
      <w:i/>
      <w:sz w:val="22"/>
    </w:rPr>
  </w:style>
  <w:style w:type="paragraph" w:customStyle="1" w:styleId="NeniNr">
    <w:name w:val="Neni_Nr"/>
    <w:next w:val="Normal"/>
    <w:rsid w:val="00EF0EE5"/>
    <w:pPr>
      <w:keepNext/>
      <w:widowControl w:val="0"/>
      <w:jc w:val="center"/>
    </w:pPr>
    <w:rPr>
      <w:rFonts w:ascii="CG Times" w:hAnsi="CG Times"/>
      <w:sz w:val="22"/>
      <w:lang w:val="en-GB"/>
    </w:rPr>
  </w:style>
  <w:style w:type="paragraph" w:customStyle="1" w:styleId="NeniTitull">
    <w:name w:val="Neni_Titull"/>
    <w:next w:val="Normal"/>
    <w:rsid w:val="00EF0EE5"/>
    <w:pPr>
      <w:keepNext/>
      <w:widowControl w:val="0"/>
      <w:jc w:val="center"/>
      <w:outlineLvl w:val="2"/>
    </w:pPr>
    <w:rPr>
      <w:rFonts w:ascii="CG Times" w:hAnsi="CG Times"/>
      <w:b/>
      <w:sz w:val="22"/>
      <w:lang w:val="en-GB"/>
    </w:rPr>
  </w:style>
  <w:style w:type="paragraph" w:customStyle="1" w:styleId="NenkreuNr">
    <w:name w:val="Nenkreu_Nr"/>
    <w:rsid w:val="00EF0EE5"/>
    <w:pPr>
      <w:keepNext/>
      <w:widowControl w:val="0"/>
      <w:jc w:val="center"/>
    </w:pPr>
    <w:rPr>
      <w:rFonts w:ascii="CG Times" w:hAnsi="CG Times"/>
      <w:caps/>
      <w:sz w:val="22"/>
      <w:szCs w:val="22"/>
      <w:lang w:val="en-GB"/>
    </w:rPr>
  </w:style>
  <w:style w:type="paragraph" w:customStyle="1" w:styleId="NenkreuTitull">
    <w:name w:val="Nenkreu_Titull"/>
    <w:rsid w:val="00EF0EE5"/>
    <w:pPr>
      <w:jc w:val="center"/>
    </w:pPr>
    <w:rPr>
      <w:rFonts w:ascii="CG Times" w:hAnsi="CG Times"/>
      <w:caps/>
      <w:sz w:val="22"/>
      <w:szCs w:val="22"/>
      <w:lang w:val="en-GB"/>
    </w:rPr>
  </w:style>
  <w:style w:type="paragraph" w:customStyle="1" w:styleId="Nenpika">
    <w:name w:val="Nenpika"/>
    <w:next w:val="Normal"/>
    <w:autoRedefine/>
    <w:rsid w:val="00EF0EE5"/>
    <w:pPr>
      <w:ind w:firstLine="720"/>
    </w:pPr>
    <w:rPr>
      <w:rFonts w:ascii="CG Times" w:hAnsi="CG Times"/>
      <w:sz w:val="22"/>
    </w:rPr>
  </w:style>
  <w:style w:type="paragraph" w:customStyle="1" w:styleId="NormaleBookmanOldStyle">
    <w:name w:val="Normale + Bookman Old Style"/>
    <w:aliases w:val="Giustificato,Dopo:  6 pt"/>
    <w:basedOn w:val="Normal"/>
    <w:rsid w:val="00EF0EE5"/>
    <w:pPr>
      <w:spacing w:after="120"/>
      <w:jc w:val="both"/>
    </w:pPr>
    <w:rPr>
      <w:rFonts w:ascii="Bookman Old Style" w:eastAsia="MS Mincho" w:hAnsi="Bookman Old Style"/>
      <w:szCs w:val="20"/>
      <w:lang w:val="sq-AL"/>
    </w:rPr>
  </w:style>
  <w:style w:type="paragraph" w:customStyle="1" w:styleId="numberedindent">
    <w:name w:val="numberedindent"/>
    <w:rsid w:val="00EF0EE5"/>
    <w:pPr>
      <w:tabs>
        <w:tab w:val="num" w:pos="1800"/>
      </w:tabs>
      <w:spacing w:after="120"/>
      <w:jc w:val="both"/>
    </w:pPr>
    <w:rPr>
      <w:rFonts w:ascii="Arial" w:hAnsi="Arial"/>
      <w:lang w:val="en-GB"/>
    </w:rPr>
  </w:style>
  <w:style w:type="paragraph" w:customStyle="1" w:styleId="NumriData">
    <w:name w:val="Numri_Data"/>
    <w:next w:val="Normal"/>
    <w:rsid w:val="00EF0EE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EF0EE5"/>
    <w:pPr>
      <w:spacing w:before="100" w:beforeAutospacing="1" w:after="100" w:afterAutospacing="1"/>
    </w:pPr>
    <w:rPr>
      <w:rFonts w:eastAsia="MS Mincho"/>
      <w:lang w:val="sq-AL"/>
    </w:rPr>
  </w:style>
  <w:style w:type="paragraph" w:customStyle="1" w:styleId="Paragrafi0">
    <w:name w:val="Paragrafi"/>
    <w:rsid w:val="00EF0EE5"/>
    <w:pPr>
      <w:widowControl w:val="0"/>
      <w:ind w:firstLine="720"/>
      <w:jc w:val="both"/>
    </w:pPr>
    <w:rPr>
      <w:rFonts w:ascii="CG Times" w:eastAsia="MS Mincho" w:hAnsi="CG Times"/>
      <w:sz w:val="22"/>
    </w:rPr>
  </w:style>
  <w:style w:type="paragraph" w:customStyle="1" w:styleId="Pika">
    <w:name w:val="Pika"/>
    <w:next w:val="Normal"/>
    <w:autoRedefine/>
    <w:rsid w:val="00EF0EE5"/>
    <w:pPr>
      <w:ind w:firstLine="720"/>
    </w:pPr>
    <w:rPr>
      <w:rFonts w:ascii="CG Times" w:hAnsi="CG Times"/>
      <w:sz w:val="22"/>
    </w:rPr>
  </w:style>
  <w:style w:type="paragraph" w:customStyle="1" w:styleId="PikeKreu">
    <w:name w:val="Pike_Kreu"/>
    <w:basedOn w:val="Heading1"/>
    <w:rsid w:val="00EF0EE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EF0EE5"/>
    <w:pPr>
      <w:keepNext/>
      <w:widowControl w:val="0"/>
      <w:jc w:val="center"/>
    </w:pPr>
    <w:rPr>
      <w:rFonts w:ascii="CG Times" w:hAnsi="CG Times"/>
      <w:caps/>
      <w:sz w:val="22"/>
      <w:szCs w:val="22"/>
      <w:lang w:val="en-GB"/>
    </w:rPr>
  </w:style>
  <w:style w:type="paragraph" w:customStyle="1" w:styleId="PjesaTitull">
    <w:name w:val="Pjesa_Titull"/>
    <w:rsid w:val="00EF0EE5"/>
    <w:pPr>
      <w:keepNext/>
      <w:widowControl w:val="0"/>
      <w:jc w:val="center"/>
    </w:pPr>
    <w:rPr>
      <w:rFonts w:ascii="CG Times" w:hAnsi="CG Times"/>
      <w:caps/>
      <w:sz w:val="22"/>
      <w:szCs w:val="22"/>
      <w:lang w:val="en-GB"/>
    </w:rPr>
  </w:style>
  <w:style w:type="paragraph" w:customStyle="1" w:styleId="Shpallja">
    <w:name w:val="Shpallja"/>
    <w:rsid w:val="00EF0EE5"/>
    <w:pPr>
      <w:widowControl w:val="0"/>
      <w:jc w:val="both"/>
    </w:pPr>
    <w:rPr>
      <w:rFonts w:ascii="CG Times" w:hAnsi="CG Times"/>
      <w:b/>
      <w:color w:val="000000"/>
      <w:sz w:val="22"/>
      <w:szCs w:val="22"/>
      <w:lang w:val="sq-AL"/>
    </w:rPr>
  </w:style>
  <w:style w:type="paragraph" w:customStyle="1" w:styleId="Tabele">
    <w:name w:val="Tabele"/>
    <w:rsid w:val="00EF0EE5"/>
    <w:rPr>
      <w:rFonts w:ascii="CG Times" w:eastAsia="MS Mincho" w:hAnsi="CG Times"/>
      <w:sz w:val="22"/>
      <w:lang w:val="en-GB"/>
    </w:rPr>
  </w:style>
  <w:style w:type="paragraph" w:customStyle="1" w:styleId="text">
    <w:name w:val="text"/>
    <w:basedOn w:val="Normal"/>
    <w:rsid w:val="00EF0EE5"/>
    <w:pPr>
      <w:ind w:left="709"/>
      <w:jc w:val="both"/>
    </w:pPr>
    <w:rPr>
      <w:rFonts w:ascii="Arial" w:eastAsia="MS Mincho" w:hAnsi="Arial"/>
      <w:sz w:val="20"/>
      <w:szCs w:val="20"/>
      <w:lang w:val="fr-FR"/>
    </w:rPr>
  </w:style>
  <w:style w:type="paragraph" w:customStyle="1" w:styleId="titulli">
    <w:name w:val="titulli"/>
    <w:basedOn w:val="Normal"/>
    <w:rsid w:val="00EF0EE5"/>
    <w:pPr>
      <w:spacing w:before="100" w:beforeAutospacing="1" w:after="100" w:afterAutospacing="1"/>
    </w:pPr>
    <w:rPr>
      <w:lang w:val="sq-AL"/>
    </w:rPr>
  </w:style>
  <w:style w:type="paragraph" w:customStyle="1" w:styleId="Titulli0">
    <w:name w:val="Titulli"/>
    <w:next w:val="Normal"/>
    <w:rsid w:val="00EF0EE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EF0EE5"/>
    <w:rPr>
      <w:rFonts w:ascii="CG Times" w:eastAsia="MS Mincho" w:hAnsi="CG Times"/>
      <w:b/>
      <w:caps/>
      <w:sz w:val="22"/>
      <w:szCs w:val="22"/>
      <w:lang w:val="en-GB" w:eastAsia="en-US" w:bidi="ar-SA"/>
    </w:rPr>
  </w:style>
  <w:style w:type="paragraph" w:customStyle="1" w:styleId="TitulliNr">
    <w:name w:val="Titulli_Nr"/>
    <w:rsid w:val="00EF0EE5"/>
    <w:pPr>
      <w:keepNext/>
      <w:widowControl w:val="0"/>
      <w:jc w:val="center"/>
    </w:pPr>
    <w:rPr>
      <w:rFonts w:ascii="CG Times" w:hAnsi="CG Times"/>
      <w:caps/>
      <w:sz w:val="22"/>
      <w:szCs w:val="22"/>
      <w:lang w:val="en-GB"/>
    </w:rPr>
  </w:style>
  <w:style w:type="paragraph" w:customStyle="1" w:styleId="TitulliTitull">
    <w:name w:val="Titulli_Titull"/>
    <w:rsid w:val="00EF0EE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EF0EE5"/>
    <w:pPr>
      <w:spacing w:before="100" w:beforeAutospacing="1" w:after="100" w:afterAutospacing="1"/>
    </w:pPr>
    <w:rPr>
      <w:rFonts w:eastAsia="MS Mincho"/>
      <w:lang w:val="sq-AL"/>
    </w:rPr>
  </w:style>
  <w:style w:type="paragraph" w:customStyle="1" w:styleId="VENDOSI0">
    <w:name w:val="VENDOSI"/>
    <w:next w:val="Normal"/>
    <w:rsid w:val="00EF0EE5"/>
    <w:pPr>
      <w:keepNext/>
      <w:widowControl w:val="0"/>
      <w:jc w:val="center"/>
    </w:pPr>
    <w:rPr>
      <w:rFonts w:ascii="CG Times" w:eastAsia="MS Mincho"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2019-03-18T13:07:00Z</dcterms:created>
  <dcterms:modified xsi:type="dcterms:W3CDTF">2019-03-18T13:07:00Z</dcterms:modified>
</cp:coreProperties>
</file>