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15" w:rsidRPr="00BE7F64" w:rsidRDefault="00923315" w:rsidP="00923315">
      <w:pPr>
        <w:pStyle w:val="Akti"/>
        <w:keepNext w:val="0"/>
      </w:pPr>
      <w:bookmarkStart w:id="0" w:name="_GoBack"/>
      <w:bookmarkEnd w:id="0"/>
      <w:r w:rsidRPr="00BE7F64">
        <w:t>VENDIM</w:t>
      </w:r>
    </w:p>
    <w:p w:rsidR="00923315" w:rsidRPr="00BE7F64" w:rsidRDefault="00923315" w:rsidP="00923315">
      <w:pPr>
        <w:pStyle w:val="NumriData"/>
        <w:keepNext w:val="0"/>
        <w:rPr>
          <w:szCs w:val="22"/>
        </w:rPr>
      </w:pPr>
      <w:r w:rsidRPr="00BE7F64">
        <w:rPr>
          <w:szCs w:val="22"/>
        </w:rPr>
        <w:t>Nr.409, datë 22.4.2009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  </w:t>
      </w:r>
    </w:p>
    <w:p w:rsidR="00923315" w:rsidRPr="00BE7F64" w:rsidRDefault="00923315" w:rsidP="00923315">
      <w:pPr>
        <w:pStyle w:val="Titulli0"/>
        <w:keepNext w:val="0"/>
      </w:pPr>
      <w:r w:rsidRPr="00BE7F64">
        <w:t>PËR NJË SHTESË NË VENDIMIN NR.207, DATË 9.5.2002 TË KËSHILLIT TË MINISTRAVE “PËR PËRCAKTIMIN E PUNËVE TË VËSHTIRA OSE TË RREZIKSHME”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Në mbështetje të nenit 100 të Kushtetutës dhe të neneve 84 pika 3, 90 e 100 të ligjit nr.7961, datë 12.7.1995 “Kodi i Punës i Republikës së Shqipërisë”, të ndryshuar, me propozimin e Ministrit të Punës, Çështjeve Sociale dhe Shanseve të Barabarta, Këshilli i Ministrave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923315" w:rsidRPr="00BE7F64" w:rsidRDefault="00923315" w:rsidP="00923315">
      <w:pPr>
        <w:pStyle w:val="VENDOSI0"/>
        <w:keepNext w:val="0"/>
      </w:pPr>
      <w:r w:rsidRPr="00BE7F64">
        <w:t>VENDOSI: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                                      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1. Në pikën 3 të vendimit nr.207, datë 12.7.2002 të Këshillit të Ministrave, të shtohet një paragraf, me këtë përmbajtje: 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“Punëdhënësit dhe punëmarrësit, me marrëveshje dypalëshe për këto vende pune, parashikojnë që kohëzgjatja maksimale javore e punës të mos kalojë 48 orë në javë, përfshirë në këtë kohëzgjatje edhe orët shtesë të punës.”. 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2. Ngarkohet Ministria e Punës, Çështjeve Sociale dhe Shanseve të Barabarta për kontrollin e zbatimit të këtij vendimi. </w:t>
      </w:r>
    </w:p>
    <w:p w:rsidR="00923315" w:rsidRPr="00BE7F64" w:rsidRDefault="00923315" w:rsidP="00923315">
      <w:pPr>
        <w:pStyle w:val="Paragrafi0"/>
        <w:rPr>
          <w:szCs w:val="22"/>
        </w:rPr>
      </w:pPr>
      <w:r w:rsidRPr="00BE7F64">
        <w:rPr>
          <w:szCs w:val="22"/>
        </w:rPr>
        <w:t>Ky vendim hyn në fuqi pas botimit në Fletoren Zyrtare.</w:t>
      </w:r>
    </w:p>
    <w:p w:rsidR="00923315" w:rsidRPr="00BE7F64" w:rsidRDefault="00923315" w:rsidP="00923315">
      <w:pPr>
        <w:pStyle w:val="Autoriteti"/>
      </w:pPr>
      <w:r w:rsidRPr="00BE7F64">
        <w:t> KRYEMINISTRI </w:t>
      </w:r>
    </w:p>
    <w:p w:rsidR="00923315" w:rsidRPr="00BE7F64" w:rsidRDefault="00923315" w:rsidP="00923315">
      <w:pPr>
        <w:pStyle w:val="AutoritetiEmer"/>
      </w:pPr>
      <w:r w:rsidRPr="00BE7F64">
        <w:t>Sali Berisha</w:t>
      </w:r>
    </w:p>
    <w:sectPr w:rsidR="00923315" w:rsidRPr="00BE7F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3315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2A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31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2CC7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0803C4-CAD1-4D90-B55C-1A14664C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