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F20" w:rsidRPr="00D50A3D" w:rsidRDefault="00642F20" w:rsidP="00642F2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50A3D">
        <w:rPr>
          <w:sz w:val="21"/>
          <w:szCs w:val="21"/>
        </w:rPr>
        <w:t xml:space="preserve">VENDIM </w:t>
      </w:r>
    </w:p>
    <w:p w:rsidR="00642F20" w:rsidRPr="00D50A3D" w:rsidRDefault="00642F20" w:rsidP="00642F20">
      <w:pPr>
        <w:pStyle w:val="NumriData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Nr.472, datë 6.5.2009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</w:p>
    <w:p w:rsidR="00642F20" w:rsidRPr="00D50A3D" w:rsidRDefault="00642F20" w:rsidP="00642F20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PËR PËRCAKTIMIN E  AUTORITETIT KONTRAKTUES,  PËR DHËNIEN ME KONCESION TË HIDROCENTRALIT “SUHA 1”, DHE MIRATIMIN E BONUSIT, NË PROCEDURËN PËRZGJEDHËSE KONKURRUESE, QË I JEPET SHOQËRISË</w:t>
      </w:r>
    </w:p>
    <w:p w:rsidR="00642F20" w:rsidRPr="00D50A3D" w:rsidRDefault="00642F20" w:rsidP="00642F20">
      <w:pPr>
        <w:pStyle w:val="Titull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  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mbështetje të nenit 100 të Kushtetutës dhe të neneve 5, pika 3, e 23,   pika 3, shkronja “b” të ligjit nr.9663, datë 18.12.2006 “Për koncesionet”,  të ndryshuar, me propozimin e Ministrit të Ekonomisë, Tregtisë dhe Energjetikës, Këshilli i Ministrave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642F20" w:rsidRPr="00D50A3D" w:rsidRDefault="00642F20" w:rsidP="00642F20">
      <w:pPr>
        <w:pStyle w:val="VENDOSI0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VENDOSI: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1. Autoriteti kontraktues, për kryerjen e procedurës ligjore, për dhënien me koncesion, të formës “BOT” (ndërtim, operim, transferim), të hidrocentralit “Suha 1”, është Ministria e Ekonomisë, Tregtisë dhe Energjetikës. 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 Dhënien e bonusit prej 2 pikëve shoqërisë “Anglican Energy Limited”, L.t.d, për rezultatin teknik e financiar, në procedurën konkurruese përzgjedhëse (propozim i pakërkuar), për dhënien me koncesion të këtij hidrocentrali. 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3. Ministria e Ekonomisë, Tregtisë dhe Energjetikës, në procedurën konkurruese përzgjedhëse, për dhënien me koncesion të hidrocentralit “Suha 1”, të kërkojë shprehje të interesit dhe të pranojë oferta, për të gjithë pjesën e lirë të skemës, ku përfshihet ndërtimi i këtij hidrocentrali.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4. Ngarkohet Ministria e Ekonomisë, Tregtisë dhe Energjetikës për zbatimin e këtij vendimi. 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Ky vendim hyn në fuqi pas botimit në Fletoren Zyrtare.</w:t>
      </w:r>
    </w:p>
    <w:p w:rsidR="00642F20" w:rsidRPr="00D50A3D" w:rsidRDefault="00642F20" w:rsidP="00642F20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  </w:t>
      </w:r>
    </w:p>
    <w:p w:rsidR="00642F20" w:rsidRPr="00D50A3D" w:rsidRDefault="00642F20" w:rsidP="00642F20">
      <w:pPr>
        <w:pStyle w:val="Autoriteti"/>
        <w:keepNext w:val="0"/>
        <w:rPr>
          <w:sz w:val="21"/>
          <w:szCs w:val="21"/>
        </w:rPr>
      </w:pPr>
      <w:r w:rsidRPr="00D50A3D">
        <w:rPr>
          <w:sz w:val="21"/>
          <w:szCs w:val="21"/>
        </w:rPr>
        <w:t>KRYEMINISTRI</w:t>
      </w:r>
    </w:p>
    <w:p w:rsidR="00642F20" w:rsidRPr="00D50A3D" w:rsidRDefault="00642F20" w:rsidP="00642F20">
      <w:pPr>
        <w:pStyle w:val="AutoritetiEmer"/>
        <w:rPr>
          <w:sz w:val="21"/>
          <w:szCs w:val="21"/>
        </w:rPr>
      </w:pPr>
      <w:r w:rsidRPr="00D50A3D">
        <w:rPr>
          <w:sz w:val="21"/>
          <w:szCs w:val="21"/>
        </w:rPr>
        <w:t>Sali  Berisha</w:t>
      </w:r>
    </w:p>
    <w:sectPr w:rsidR="00642F20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F20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2F20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78E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058D90-E21C-4CAC-8B38-DE026457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42F2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42F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