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F66" w:rsidRPr="00D50A3D" w:rsidRDefault="006B6F66" w:rsidP="006B6F6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50A3D">
        <w:rPr>
          <w:sz w:val="21"/>
          <w:szCs w:val="21"/>
        </w:rPr>
        <w:t>VENDIM</w:t>
      </w:r>
    </w:p>
    <w:p w:rsidR="006B6F66" w:rsidRPr="00D50A3D" w:rsidRDefault="006B6F66" w:rsidP="006B6F66">
      <w:pPr>
        <w:pStyle w:val="NumriData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 xml:space="preserve">Nr.477, datë 6.5.2009 </w:t>
      </w:r>
    </w:p>
    <w:p w:rsidR="006B6F66" w:rsidRPr="00A76850" w:rsidRDefault="006B6F66" w:rsidP="006B6F66">
      <w:pPr>
        <w:pStyle w:val="Paragrafi0"/>
        <w:rPr>
          <w:sz w:val="14"/>
          <w:szCs w:val="21"/>
        </w:rPr>
      </w:pPr>
    </w:p>
    <w:p w:rsidR="006B6F66" w:rsidRPr="00D50A3D" w:rsidRDefault="006B6F66" w:rsidP="006B6F66">
      <w:pPr>
        <w:pStyle w:val="Titull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PËR PËRCAKTIMIN E FUNKSIONEVE KORRESPONDUESE PËR GRADAT E PERSONELIT HETUES, NË SHËRBIMIN E KONTROLLIT TË BRENDSHËM, NË MINISTRINË E BRENDSHME</w:t>
      </w:r>
    </w:p>
    <w:p w:rsidR="006B6F66" w:rsidRPr="00A76850" w:rsidRDefault="006B6F66" w:rsidP="006B6F66">
      <w:pPr>
        <w:pStyle w:val="Paragrafi0"/>
        <w:rPr>
          <w:sz w:val="12"/>
          <w:szCs w:val="21"/>
        </w:rPr>
      </w:pP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Në mbështetje të nenit 100 të Kushtetutës dhe të neneve 68 e 75 të  ligjit nr.10 002, datë 6.10.2008 “Për shërbimin e kontrollit të brendshëm, në Ministrinë e Brendshme”, me propozimin e Ministrit të Brendshëm, Këshilli i Ministrave</w:t>
      </w:r>
    </w:p>
    <w:p w:rsidR="006B6F66" w:rsidRPr="00A76850" w:rsidRDefault="006B6F66" w:rsidP="006B6F66">
      <w:pPr>
        <w:pStyle w:val="Paragrafi0"/>
        <w:rPr>
          <w:sz w:val="12"/>
          <w:szCs w:val="21"/>
        </w:rPr>
      </w:pPr>
    </w:p>
    <w:p w:rsidR="006B6F66" w:rsidRPr="00D50A3D" w:rsidRDefault="006B6F66" w:rsidP="006B6F66">
      <w:pPr>
        <w:pStyle w:val="VENDOS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VENDOSI:</w:t>
      </w:r>
    </w:p>
    <w:p w:rsidR="006B6F66" w:rsidRPr="00A76850" w:rsidRDefault="006B6F66" w:rsidP="006B6F66">
      <w:pPr>
        <w:pStyle w:val="Paragrafi0"/>
        <w:rPr>
          <w:rFonts w:eastAsia="Arial"/>
          <w:sz w:val="12"/>
          <w:szCs w:val="21"/>
        </w:rPr>
      </w:pP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1.  </w:t>
      </w:r>
      <w:r w:rsidRPr="00D50A3D">
        <w:rPr>
          <w:sz w:val="21"/>
          <w:szCs w:val="21"/>
        </w:rPr>
        <w:t>Funksionet korresponduese, për çdo gradë, sipas ligjit nr.10 002, datë 6.10.2008 “Për shërbimin e kontrollit të brendshëm, në Ministrinë e Brendshme”, në vijim SHKB, si dhe barazvlefshmëria e gradave të vjetra policore me gradat e reja, përcaktohen në lidhjen nr.1, që i bashkëlidhet këtij vendimi dhe është pjesë përbërëse e tij.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 xml:space="preserve">2.  </w:t>
      </w:r>
      <w:r w:rsidRPr="00D50A3D">
        <w:rPr>
          <w:sz w:val="21"/>
          <w:szCs w:val="21"/>
        </w:rPr>
        <w:t>Në sistemin e ri të gradave, ngritja në gradë bëhet sipas afateve dhe kritereve, të përcaktuara në nenin 69 të ligjit nr.10 002, datë 6.10.2008 “Për shërbimin e kontrollit të brendshëm, në Ministrinë e Brendshme”.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3.  </w:t>
      </w:r>
      <w:r w:rsidRPr="00D50A3D">
        <w:rPr>
          <w:sz w:val="21"/>
          <w:szCs w:val="21"/>
        </w:rPr>
        <w:t>Në funksionet e këshilltarit të drejtorit të përgjithshëm të SHKB-së mund të caktohet çdo punonjës nga personeli hetues, pavarësisht gradës, që mban. Gjatë periudhës në këtë funksion, punonjësi ka të drejtë të fitojë gradën pasardhëse, sipas kritereve e procedurave të përcaktuara, i pakushtëzuar nga ekzistenca e funksioneve të lira për gradë.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4.  </w:t>
      </w:r>
      <w:r w:rsidRPr="00D50A3D">
        <w:rPr>
          <w:sz w:val="21"/>
          <w:szCs w:val="21"/>
        </w:rPr>
        <w:t>Punonjësi, personel hetues i SHKB-së në çastin, kur kalon në sistemin e ri të gradave, merr gradën që i korrespondon funksionit që kryen, vetëm nëse në çastin e kalimit në këtë sistem gradash ka vjetërsi shërbimi jo më pak se: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a)  </w:t>
      </w:r>
      <w:r w:rsidRPr="00D50A3D">
        <w:rPr>
          <w:sz w:val="21"/>
          <w:szCs w:val="21"/>
        </w:rPr>
        <w:t>2 vjet, për gradën “Agjent”, përfshirë edhe periudhën e arsimimit apo të trajnimit policor;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b)  </w:t>
      </w:r>
      <w:r w:rsidRPr="00D50A3D">
        <w:rPr>
          <w:sz w:val="21"/>
          <w:szCs w:val="21"/>
        </w:rPr>
        <w:t>5 vjet, për gradën “Agjent i parë”, përfshirë edhe periudhën e arsimimit apo të trajnimit policor;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c)   </w:t>
      </w:r>
      <w:r w:rsidRPr="00D50A3D">
        <w:rPr>
          <w:sz w:val="21"/>
          <w:szCs w:val="21"/>
        </w:rPr>
        <w:t>3 vjet, për gradën “Hetues”;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ç)  6 vjet, për gradën “Hetues i parë”;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d)  9 vjet, për gradën “Drejtues i SHKB-së”;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dh) 12 vjet, për gradën “Drejtues i parë i SHKB-së”;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e) 15 vjet, për gradën “Zëvendësdrejtor i Përgjithshëm i SHKB-së”;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ë) 15 vjet, për gradën “Drejtor i Përgjithshëm i SHKB-së”.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5.  </w:t>
      </w:r>
      <w:r w:rsidRPr="00D50A3D">
        <w:rPr>
          <w:sz w:val="21"/>
          <w:szCs w:val="21"/>
        </w:rPr>
        <w:t>Për punonjësit ekzistues të SHKB-së, për 3 vitet e para pas kalimit në sistemin e ri të gradave, afati i qëndrimit në gradë, për efekt të konkurrimit për ecje në karrierë, do të llogaritet nga data e marrjes së gradës së vjetër policore, kur grada e re është e barasvlefshme ose një më e ulët.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6.  </w:t>
      </w:r>
      <w:r w:rsidRPr="00D50A3D">
        <w:rPr>
          <w:sz w:val="21"/>
          <w:szCs w:val="21"/>
        </w:rPr>
        <w:t>Për realizimin e procesit të kalimit në sistemin e gradave, sipas këtij vendimi, ngrihet komisioni kalimtar, i cili shqyrton dokumentacionin dhe i propozon autoritetit, që ka në kompetencë gradimin, dhënien e gradave përkatëse punonjësve të SHKB-së. Përbërja, mënyra dhe nivelet e organizimit, të funksionimit, si dhe procedurat, që do të ndjekë komisioni kalimtar, përcaktohen me urdhër të ministrit. Komisioni përfundon së funksionuari pas realizimit të procesit të kalimit në sistemin e ri të gradave.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7.  </w:t>
      </w:r>
      <w:r w:rsidRPr="00D50A3D">
        <w:rPr>
          <w:sz w:val="21"/>
          <w:szCs w:val="21"/>
        </w:rPr>
        <w:t>Kalimi në këtë sistem gradash përfundon jo më vonë se tre muaj pas datës së hyrjes në fuqi të këtij vendimi.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8.  </w:t>
      </w:r>
      <w:r w:rsidRPr="00D50A3D">
        <w:rPr>
          <w:sz w:val="21"/>
          <w:szCs w:val="21"/>
        </w:rPr>
        <w:t>Punonjësit e SHKB-së, që do të punësohen në strukturat e Policisë së Shtetit, rifitojnë gradën policore të mbajtur më parë, të ekuivalentuar sipas ligjit nr.9749, datë 4.6.2007 “Për Policinë e Shtetit”.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9.  </w:t>
      </w:r>
      <w:r w:rsidRPr="00D50A3D">
        <w:rPr>
          <w:sz w:val="21"/>
          <w:szCs w:val="21"/>
        </w:rPr>
        <w:t>Vendimi nr.601, datë 2.11.2001 i Këshillit të Ministrave “Për funksionet në Ministrinë e Rendit Publik, që kanë të drejtën e mbajtjes së gradës së Policisë së Shtetit”, i ndryshuar, nuk zbatohet për punonjësit e SHKB-së. 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 xml:space="preserve">10.   </w:t>
      </w:r>
      <w:r w:rsidRPr="00D50A3D">
        <w:rPr>
          <w:sz w:val="21"/>
          <w:szCs w:val="21"/>
        </w:rPr>
        <w:t>Ngarkohet Ministria e Brendshme për zbatimin e vendimit.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Ky vendim hyn në fuqi pas botimit në Fletoren Zyrtare.</w:t>
      </w:r>
    </w:p>
    <w:p w:rsidR="006B6F66" w:rsidRPr="00D50A3D" w:rsidRDefault="006B6F66" w:rsidP="006B6F66">
      <w:pPr>
        <w:pStyle w:val="Autoriteti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KRYEMINISTRI</w:t>
      </w:r>
    </w:p>
    <w:p w:rsidR="006B6F66" w:rsidRPr="00D50A3D" w:rsidRDefault="006B6F66" w:rsidP="006B6F66">
      <w:pPr>
        <w:pStyle w:val="AutoritetiEmer"/>
        <w:rPr>
          <w:sz w:val="21"/>
          <w:szCs w:val="21"/>
        </w:rPr>
      </w:pPr>
      <w:r w:rsidRPr="00D50A3D">
        <w:rPr>
          <w:sz w:val="21"/>
          <w:szCs w:val="21"/>
        </w:rPr>
        <w:t>Sali  Berisha</w:t>
      </w:r>
    </w:p>
    <w:p w:rsidR="006B6F66" w:rsidRDefault="006B6F66" w:rsidP="006B6F66">
      <w:pPr>
        <w:pStyle w:val="Paragrafi0"/>
        <w:rPr>
          <w:sz w:val="21"/>
          <w:szCs w:val="21"/>
        </w:rPr>
        <w:sectPr w:rsidR="006B6F66" w:rsidSect="006B6F66">
          <w:pgSz w:w="12240" w:h="15840"/>
          <w:pgMar w:top="1418" w:right="1418" w:bottom="1418" w:left="1418" w:header="1304" w:footer="1134" w:gutter="0"/>
          <w:pgNumType w:start="3657"/>
          <w:cols w:space="720"/>
          <w:docGrid w:linePitch="360"/>
        </w:sectPr>
      </w:pPr>
    </w:p>
    <w:p w:rsidR="006B6F66" w:rsidRPr="00D50A3D" w:rsidRDefault="006B6F66" w:rsidP="006B6F66">
      <w:pPr>
        <w:pStyle w:val="Paragrafi0"/>
        <w:jc w:val="right"/>
        <w:rPr>
          <w:sz w:val="21"/>
          <w:szCs w:val="21"/>
        </w:rPr>
      </w:pPr>
      <w:r w:rsidRPr="00D50A3D">
        <w:rPr>
          <w:sz w:val="21"/>
          <w:szCs w:val="21"/>
        </w:rPr>
        <w:t>Lidhja nr.1</w:t>
      </w:r>
    </w:p>
    <w:p w:rsidR="006B6F66" w:rsidRPr="00D50A3D" w:rsidRDefault="006B6F66" w:rsidP="006B6F66">
      <w:pPr>
        <w:pStyle w:val="Paragrafi0"/>
        <w:jc w:val="center"/>
        <w:rPr>
          <w:sz w:val="21"/>
          <w:szCs w:val="21"/>
        </w:rPr>
      </w:pPr>
      <w:r w:rsidRPr="00D50A3D">
        <w:rPr>
          <w:sz w:val="21"/>
          <w:szCs w:val="21"/>
        </w:rPr>
        <w:t>TABELA E BARASVLEFSHMËRISË SË GRADËS POLICORE ME GRADËN E SHBK-SË, SI DHE FUNKSIONET KORRESPONDUESE PËR GRADË</w:t>
      </w:r>
    </w:p>
    <w:p w:rsidR="006B6F66" w:rsidRPr="00D50A3D" w:rsidRDefault="006B6F66" w:rsidP="006B6F66">
      <w:pPr>
        <w:pStyle w:val="Paragrafi0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2863"/>
        <w:gridCol w:w="3894"/>
      </w:tblGrid>
      <w:tr w:rsidR="006B6F66" w:rsidRPr="00D50A3D" w:rsidTr="006B6F66">
        <w:tc>
          <w:tcPr>
            <w:tcW w:w="3888" w:type="dxa"/>
          </w:tcPr>
          <w:p w:rsidR="006B6F66" w:rsidRPr="006B6F66" w:rsidRDefault="006B6F66" w:rsidP="006B6F66">
            <w:pPr>
              <w:pStyle w:val="Tabele"/>
              <w:jc w:val="center"/>
              <w:rPr>
                <w:b/>
              </w:rPr>
            </w:pPr>
            <w:r w:rsidRPr="006B6F66">
              <w:rPr>
                <w:b/>
              </w:rPr>
              <w:t>GRADAT POLICORE</w:t>
            </w:r>
          </w:p>
          <w:p w:rsidR="006B6F66" w:rsidRPr="006B6F66" w:rsidRDefault="006B6F66" w:rsidP="006B6F66">
            <w:pPr>
              <w:pStyle w:val="Tabele"/>
              <w:jc w:val="center"/>
              <w:rPr>
                <w:b/>
              </w:rPr>
            </w:pPr>
            <w:r w:rsidRPr="006B6F66">
              <w:rPr>
                <w:b/>
              </w:rPr>
              <w:t>(Sipas ligjit nr.8643, datë 20.7.2000)</w:t>
            </w:r>
          </w:p>
        </w:tc>
        <w:tc>
          <w:tcPr>
            <w:tcW w:w="3960" w:type="dxa"/>
          </w:tcPr>
          <w:p w:rsidR="006B6F66" w:rsidRPr="006B6F66" w:rsidRDefault="006B6F66" w:rsidP="006B6F66">
            <w:pPr>
              <w:pStyle w:val="Tabele"/>
              <w:jc w:val="center"/>
              <w:rPr>
                <w:b/>
              </w:rPr>
            </w:pPr>
            <w:r w:rsidRPr="006B6F66">
              <w:rPr>
                <w:b/>
              </w:rPr>
              <w:t>GRADAT E SHKB-së</w:t>
            </w:r>
          </w:p>
          <w:p w:rsidR="006B6F66" w:rsidRPr="006B6F66" w:rsidRDefault="006B6F66" w:rsidP="006B6F66">
            <w:pPr>
              <w:pStyle w:val="Tabele"/>
              <w:jc w:val="center"/>
              <w:rPr>
                <w:b/>
              </w:rPr>
            </w:pPr>
            <w:r w:rsidRPr="006B6F66">
              <w:rPr>
                <w:b/>
              </w:rPr>
              <w:t>(Sipas ligjit nr.10 002, datë 6.10.2008)</w:t>
            </w:r>
          </w:p>
        </w:tc>
        <w:tc>
          <w:tcPr>
            <w:tcW w:w="5220" w:type="dxa"/>
          </w:tcPr>
          <w:p w:rsidR="006B6F66" w:rsidRPr="006B6F66" w:rsidRDefault="006B6F66" w:rsidP="006B6F66">
            <w:pPr>
              <w:pStyle w:val="Tabele"/>
              <w:jc w:val="center"/>
              <w:rPr>
                <w:b/>
              </w:rPr>
            </w:pPr>
            <w:r w:rsidRPr="006B6F66">
              <w:rPr>
                <w:b/>
              </w:rPr>
              <w:t>FUNKSIONET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Kryekomisar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Drejtor i Përgjithshëm i SHKB-së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Drejtor i Përgjithshëm i SHKB-së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Kryekomisar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Zv.Drejtor i Përgjithshëm i SHKB-së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 xml:space="preserve">Zv.Drejtor i Përgjithshëm i SHKB-së, 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(Drejtor i Departamentit të hetimit)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Komisar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Drejtues i parë i SHKB-së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Drejtor Drejtorie në nivel qendror,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Drejtor Drejtorie në nivel vendor,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Shef Sektori në nivel qendror.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Nënkomisar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Drejtues i SHKB-së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Shef Sektori në nivel qendror,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Shef Sektori në nivel vendor,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Shef Seksioni në nivel qendror.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Kryeinspektor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Hetues i parë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Shef Sektori në nivel qendror,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Shef Seksioni në nivel qendror,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Specialist hetimi në nivel qendror,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Specialist hetimi në nivel vendor.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Inspektor, nëninspektor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Hetues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Specialist hetimi në nivel vendor,</w:t>
            </w:r>
          </w:p>
          <w:p w:rsidR="006B6F66" w:rsidRPr="00D50A3D" w:rsidRDefault="006B6F66" w:rsidP="006B6F66">
            <w:pPr>
              <w:pStyle w:val="Tabele"/>
            </w:pPr>
            <w:r w:rsidRPr="00D50A3D">
              <w:t>Specialst hetimi në nivel vendor, në provë.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Kryeasistent, Asistent i parë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Agjent i parë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Drejtues grupi, ai dhe ndihmësspecialist në trupën operacionale.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Asistent, Agjent i parë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Agjent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Ndihmësspecialist,në trupën operacionale.</w:t>
            </w:r>
          </w:p>
        </w:tc>
      </w:tr>
      <w:tr w:rsidR="006B6F66" w:rsidRPr="00D50A3D" w:rsidTr="006B6F66">
        <w:tc>
          <w:tcPr>
            <w:tcW w:w="3888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Agjent</w:t>
            </w:r>
          </w:p>
        </w:tc>
        <w:tc>
          <w:tcPr>
            <w:tcW w:w="3960" w:type="dxa"/>
            <w:vAlign w:val="center"/>
          </w:tcPr>
          <w:p w:rsidR="006B6F66" w:rsidRPr="00D50A3D" w:rsidRDefault="006B6F66" w:rsidP="006B6F66">
            <w:pPr>
              <w:pStyle w:val="Tabele"/>
            </w:pPr>
            <w:r w:rsidRPr="00D50A3D">
              <w:t>Asistent</w:t>
            </w:r>
          </w:p>
        </w:tc>
        <w:tc>
          <w:tcPr>
            <w:tcW w:w="5220" w:type="dxa"/>
          </w:tcPr>
          <w:p w:rsidR="006B6F66" w:rsidRPr="00D50A3D" w:rsidRDefault="006B6F66" w:rsidP="006B6F66">
            <w:pPr>
              <w:pStyle w:val="Tabele"/>
            </w:pPr>
            <w:r w:rsidRPr="00D50A3D">
              <w:t>Ndihmësspecialist në provë,</w:t>
            </w:r>
            <w:r>
              <w:t xml:space="preserve"> </w:t>
            </w:r>
            <w:r w:rsidRPr="00D50A3D">
              <w:t>në trupën operacionale.</w:t>
            </w:r>
          </w:p>
        </w:tc>
      </w:tr>
    </w:tbl>
    <w:p w:rsidR="006B6F66" w:rsidRPr="00D50A3D" w:rsidRDefault="006B6F66" w:rsidP="006B6F66">
      <w:pPr>
        <w:pStyle w:val="Paragrafi0"/>
      </w:pPr>
    </w:p>
    <w:sectPr w:rsidR="006B6F66" w:rsidRPr="00D50A3D" w:rsidSect="006B6F66">
      <w:footerReference w:type="even" r:id="rId6"/>
      <w:footerReference w:type="default" r:id="rId7"/>
      <w:pgSz w:w="12240" w:h="15840" w:code="1"/>
      <w:pgMar w:top="1418" w:right="1418" w:bottom="1418" w:left="1418" w:header="130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2288">
      <w:r>
        <w:separator/>
      </w:r>
    </w:p>
  </w:endnote>
  <w:endnote w:type="continuationSeparator" w:id="0">
    <w:p w:rsidR="00000000" w:rsidRDefault="0072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F66" w:rsidRDefault="006B6F66" w:rsidP="006B6F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6F66" w:rsidRDefault="006B6F66" w:rsidP="006B6F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F66" w:rsidRDefault="006B6F66" w:rsidP="006B6F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3658</w:t>
    </w:r>
    <w:r>
      <w:rPr>
        <w:rStyle w:val="PageNumber"/>
      </w:rPr>
      <w:fldChar w:fldCharType="end"/>
    </w:r>
  </w:p>
  <w:p w:rsidR="006B6F66" w:rsidRDefault="006B6F66" w:rsidP="006B6F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22288">
      <w:r>
        <w:separator/>
      </w:r>
    </w:p>
  </w:footnote>
  <w:footnote w:type="continuationSeparator" w:id="0">
    <w:p w:rsidR="00000000" w:rsidRDefault="00722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B6F66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6F66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288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5B3FC1-9F1F-4005-A286-182D4062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F66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6B6F6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6B6F66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6B6F6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B6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