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FDD" w:rsidRPr="00D50A3D" w:rsidRDefault="00277FDD" w:rsidP="00277FDD">
      <w:pPr>
        <w:pStyle w:val="Akti"/>
        <w:keepNext w:val="0"/>
        <w:rPr>
          <w:sz w:val="21"/>
          <w:szCs w:val="21"/>
        </w:rPr>
      </w:pPr>
      <w:bookmarkStart w:id="0" w:name="_GoBack"/>
      <w:bookmarkEnd w:id="0"/>
      <w:r w:rsidRPr="00D50A3D">
        <w:rPr>
          <w:sz w:val="21"/>
          <w:szCs w:val="21"/>
        </w:rPr>
        <w:t>VENDIM</w:t>
      </w:r>
    </w:p>
    <w:p w:rsidR="00277FDD" w:rsidRPr="00D50A3D" w:rsidRDefault="00277FDD" w:rsidP="00277FDD">
      <w:pPr>
        <w:pStyle w:val="NumriData"/>
        <w:keepNext w:val="0"/>
        <w:rPr>
          <w:sz w:val="21"/>
          <w:szCs w:val="21"/>
        </w:rPr>
      </w:pPr>
      <w:r w:rsidRPr="00D50A3D">
        <w:rPr>
          <w:sz w:val="21"/>
          <w:szCs w:val="21"/>
        </w:rPr>
        <w:t>Nr.480, datë 6.5.2009</w:t>
      </w:r>
    </w:p>
    <w:p w:rsidR="00277FDD" w:rsidRPr="00D50A3D" w:rsidRDefault="00277FDD" w:rsidP="00277FDD">
      <w:pPr>
        <w:pStyle w:val="Paragrafi0"/>
        <w:rPr>
          <w:sz w:val="21"/>
          <w:szCs w:val="21"/>
        </w:rPr>
      </w:pPr>
    </w:p>
    <w:p w:rsidR="00277FDD" w:rsidRPr="00D50A3D" w:rsidRDefault="00277FDD" w:rsidP="00277FDD">
      <w:pPr>
        <w:pStyle w:val="Titulli0"/>
        <w:keepNext w:val="0"/>
        <w:rPr>
          <w:sz w:val="21"/>
          <w:szCs w:val="21"/>
        </w:rPr>
      </w:pPr>
      <w:r w:rsidRPr="00D50A3D">
        <w:rPr>
          <w:sz w:val="21"/>
          <w:szCs w:val="21"/>
        </w:rPr>
        <w:t>PËR MBROJTJEN E VEÇANTË PERSONALE, TË  FAMILJES DHE TË PRONËS SË GJYQTARËVE DHE PËR SIGURIMIN E JETËS E TË PRONËS SË TYRE</w:t>
      </w:r>
    </w:p>
    <w:p w:rsidR="00277FDD" w:rsidRPr="00D50A3D" w:rsidRDefault="00277FDD" w:rsidP="00277FDD">
      <w:pPr>
        <w:pStyle w:val="Paragrafi0"/>
        <w:rPr>
          <w:sz w:val="21"/>
          <w:szCs w:val="21"/>
        </w:rPr>
      </w:pPr>
    </w:p>
    <w:p w:rsidR="00277FDD" w:rsidRPr="00D50A3D" w:rsidRDefault="00277FDD" w:rsidP="00277FDD">
      <w:pPr>
        <w:pStyle w:val="Paragrafi0"/>
        <w:rPr>
          <w:sz w:val="21"/>
          <w:szCs w:val="21"/>
        </w:rPr>
      </w:pPr>
      <w:r w:rsidRPr="00D50A3D">
        <w:rPr>
          <w:sz w:val="21"/>
          <w:szCs w:val="21"/>
        </w:rPr>
        <w:t>Në mbështetje të nenit 100 të Kushtetutës, të neneve 9 e 10 të ligjit nr.9110, datë 24.7.2003 “Për organizimin dhe funksionimin e gjykatave për krime të rënda”, të nenit 24 të ligjit nr.9877, datë 18.2.2008 “Për organizimin e pushtetit gjyqësor në Republikën e Shqipërisë”, të ndryshuar, dhe të shkronjës “dh”, të nenit 4 të ligjit nr.9749, datë 4.6.2007 “Për Policinë e Shtetit”, me propozimin e Ministrit të Drejtësisë, Këshilli i Ministrave</w:t>
      </w:r>
    </w:p>
    <w:p w:rsidR="00277FDD" w:rsidRPr="00D50A3D" w:rsidRDefault="00277FDD" w:rsidP="00277FDD">
      <w:pPr>
        <w:pStyle w:val="Paragrafi0"/>
        <w:rPr>
          <w:sz w:val="21"/>
          <w:szCs w:val="21"/>
        </w:rPr>
      </w:pPr>
    </w:p>
    <w:p w:rsidR="00277FDD" w:rsidRPr="00D50A3D" w:rsidRDefault="00277FDD" w:rsidP="00277FDD">
      <w:pPr>
        <w:pStyle w:val="VENDOSI0"/>
        <w:keepNext w:val="0"/>
        <w:rPr>
          <w:sz w:val="21"/>
          <w:szCs w:val="21"/>
        </w:rPr>
      </w:pPr>
      <w:r w:rsidRPr="00D50A3D">
        <w:rPr>
          <w:sz w:val="21"/>
          <w:szCs w:val="21"/>
        </w:rPr>
        <w:t>VENDOSI:</w:t>
      </w:r>
    </w:p>
    <w:p w:rsidR="00277FDD" w:rsidRPr="00D50A3D" w:rsidRDefault="00277FDD" w:rsidP="00277FDD">
      <w:pPr>
        <w:pStyle w:val="Paragrafi0"/>
        <w:rPr>
          <w:sz w:val="21"/>
          <w:szCs w:val="21"/>
        </w:rPr>
      </w:pPr>
    </w:p>
    <w:p w:rsidR="00277FDD" w:rsidRPr="00D50A3D" w:rsidRDefault="00277FDD" w:rsidP="00277FDD">
      <w:pPr>
        <w:pStyle w:val="Paragrafi0"/>
        <w:rPr>
          <w:sz w:val="21"/>
          <w:szCs w:val="21"/>
        </w:rPr>
      </w:pPr>
      <w:r w:rsidRPr="00D50A3D">
        <w:rPr>
          <w:sz w:val="21"/>
          <w:szCs w:val="21"/>
        </w:rPr>
        <w:t>1. Gjyqtarëve të gjykatës së shkallës së parë për krime të rënda dhe të gjykatës së apelit për krime të rënda u sigurohet mbrojtje e veçantë personale, të familjes dhe të pronës, sipas parashikimeve të këtij vendimi, kur, për shkak të detyrës</w:t>
      </w:r>
      <w:r>
        <w:rPr>
          <w:sz w:val="21"/>
          <w:szCs w:val="21"/>
        </w:rPr>
        <w:t>,</w:t>
      </w:r>
      <w:r w:rsidRPr="00D50A3D">
        <w:rPr>
          <w:sz w:val="21"/>
          <w:szCs w:val="21"/>
        </w:rPr>
        <w:t xml:space="preserve"> u rrezikohet jeta, familja dhe prona.</w:t>
      </w:r>
    </w:p>
    <w:p w:rsidR="00277FDD" w:rsidRPr="00D50A3D" w:rsidRDefault="00277FDD" w:rsidP="00277FDD">
      <w:pPr>
        <w:pStyle w:val="Paragrafi0"/>
        <w:rPr>
          <w:sz w:val="21"/>
          <w:szCs w:val="21"/>
        </w:rPr>
      </w:pPr>
      <w:r w:rsidRPr="00D50A3D">
        <w:rPr>
          <w:sz w:val="21"/>
          <w:szCs w:val="21"/>
        </w:rPr>
        <w:t>2. Me mbrojtje të veçantë personale, sipas këtij vendimi, do të kuptohen masat me karakter organizativ dhe profesional, për sigurimin dhe ruajtjen e veçantë fizike, mbrojtjen e familjes dhe të pronës së gjyqtarëve, si dhe masat e tjera, që lidhen me këtë mbrojtje.</w:t>
      </w:r>
    </w:p>
    <w:p w:rsidR="00277FDD" w:rsidRPr="00D50A3D" w:rsidRDefault="00277FDD" w:rsidP="00277FDD">
      <w:pPr>
        <w:pStyle w:val="Paragrafi0"/>
        <w:rPr>
          <w:sz w:val="21"/>
          <w:szCs w:val="21"/>
        </w:rPr>
      </w:pPr>
      <w:r w:rsidRPr="00D50A3D">
        <w:rPr>
          <w:sz w:val="21"/>
          <w:szCs w:val="21"/>
        </w:rPr>
        <w:t>3. Për shqyrtimin e kërkesës për sigurimin e mbrojtjes së veçantë ngrihet komisioni i posaçëm për mbrojtjen e gjyqtarëve (më poshtë “Komisioni”), i cili përbëhet nga:</w:t>
      </w:r>
    </w:p>
    <w:p w:rsidR="00277FDD" w:rsidRPr="00D50A3D" w:rsidRDefault="00277FDD" w:rsidP="00277FDD">
      <w:pPr>
        <w:pStyle w:val="Paragrafi0"/>
        <w:rPr>
          <w:sz w:val="21"/>
          <w:szCs w:val="21"/>
        </w:rPr>
      </w:pPr>
      <w:r w:rsidRPr="00D50A3D">
        <w:rPr>
          <w:sz w:val="21"/>
          <w:szCs w:val="21"/>
        </w:rPr>
        <w:t>a)  Një përfaqësues i Këshillit të Lartë të Drejtësisë;</w:t>
      </w:r>
    </w:p>
    <w:p w:rsidR="00277FDD" w:rsidRPr="00D50A3D" w:rsidRDefault="00277FDD" w:rsidP="00277FDD">
      <w:pPr>
        <w:pStyle w:val="Paragrafi0"/>
        <w:rPr>
          <w:sz w:val="21"/>
          <w:szCs w:val="21"/>
        </w:rPr>
      </w:pPr>
      <w:r w:rsidRPr="00D50A3D">
        <w:rPr>
          <w:sz w:val="21"/>
          <w:szCs w:val="21"/>
        </w:rPr>
        <w:t>b)  Një përfaqësues i Ministrisë së Drejtësisë;</w:t>
      </w:r>
    </w:p>
    <w:p w:rsidR="00277FDD" w:rsidRPr="00D50A3D" w:rsidRDefault="00277FDD" w:rsidP="00277FDD">
      <w:pPr>
        <w:pStyle w:val="Paragrafi0"/>
        <w:rPr>
          <w:sz w:val="21"/>
          <w:szCs w:val="21"/>
        </w:rPr>
      </w:pPr>
      <w:r w:rsidRPr="00D50A3D">
        <w:rPr>
          <w:sz w:val="21"/>
          <w:szCs w:val="21"/>
        </w:rPr>
        <w:t>c)  Një përfaqësues i Ministrisë së Brendshme;</w:t>
      </w:r>
    </w:p>
    <w:p w:rsidR="00277FDD" w:rsidRPr="00D50A3D" w:rsidRDefault="00277FDD" w:rsidP="00277FDD">
      <w:pPr>
        <w:pStyle w:val="Paragrafi0"/>
        <w:rPr>
          <w:sz w:val="21"/>
          <w:szCs w:val="21"/>
        </w:rPr>
      </w:pPr>
      <w:r w:rsidRPr="00D50A3D">
        <w:rPr>
          <w:sz w:val="21"/>
          <w:szCs w:val="21"/>
        </w:rPr>
        <w:t>ç)  Kryetari i Gjykatës, pranë së cilës ushtron detyrën gjyqtari, për të cilin kërkohet mbrojtje;</w:t>
      </w:r>
    </w:p>
    <w:p w:rsidR="00277FDD" w:rsidRPr="00D50A3D" w:rsidRDefault="00277FDD" w:rsidP="00277FDD">
      <w:pPr>
        <w:pStyle w:val="Paragrafi0"/>
        <w:rPr>
          <w:sz w:val="21"/>
          <w:szCs w:val="21"/>
        </w:rPr>
      </w:pPr>
      <w:r w:rsidRPr="00D50A3D">
        <w:rPr>
          <w:sz w:val="21"/>
          <w:szCs w:val="21"/>
        </w:rPr>
        <w:t>d)  Një përfaqësues i Drejtorisë së Përgjithshme të Policisë së Shtetit.</w:t>
      </w:r>
    </w:p>
    <w:p w:rsidR="00277FDD" w:rsidRPr="00D50A3D" w:rsidRDefault="00277FDD" w:rsidP="00277FDD">
      <w:pPr>
        <w:pStyle w:val="Paragrafi0"/>
        <w:rPr>
          <w:sz w:val="21"/>
          <w:szCs w:val="21"/>
        </w:rPr>
      </w:pPr>
      <w:r w:rsidRPr="00D50A3D">
        <w:rPr>
          <w:sz w:val="21"/>
          <w:szCs w:val="21"/>
        </w:rPr>
        <w:t>Kryetar i komisionit është përfaqësuesi i KLD-së. Në mungesë të kryetarit, anëtarët thirren nga personi i autorizuar prej tij, i cili kryeson mbledhjen e komisionit. Masa e shpërblimit të anëtarëve të komisionit është 5000 (pesë mijë) lekë për çdo mbledhje.</w:t>
      </w:r>
    </w:p>
    <w:p w:rsidR="00277FDD" w:rsidRPr="00D50A3D" w:rsidRDefault="00277FDD" w:rsidP="00277FDD">
      <w:pPr>
        <w:pStyle w:val="Paragrafi0"/>
        <w:rPr>
          <w:sz w:val="21"/>
          <w:szCs w:val="21"/>
        </w:rPr>
      </w:pPr>
      <w:r w:rsidRPr="00D50A3D">
        <w:rPr>
          <w:sz w:val="21"/>
          <w:szCs w:val="21"/>
        </w:rPr>
        <w:t>4. Kërkesa për mbrojtje të veçantë i paraqitet komisionit me shkrim nga:</w:t>
      </w:r>
    </w:p>
    <w:p w:rsidR="00277FDD" w:rsidRPr="00D50A3D" w:rsidRDefault="00277FDD" w:rsidP="00277FDD">
      <w:pPr>
        <w:pStyle w:val="Paragrafi0"/>
        <w:rPr>
          <w:sz w:val="21"/>
          <w:szCs w:val="21"/>
        </w:rPr>
      </w:pPr>
      <w:r w:rsidRPr="00D50A3D">
        <w:rPr>
          <w:sz w:val="21"/>
          <w:szCs w:val="21"/>
        </w:rPr>
        <w:t>a)  gjyqtari;</w:t>
      </w:r>
    </w:p>
    <w:p w:rsidR="00277FDD" w:rsidRPr="00D50A3D" w:rsidRDefault="00277FDD" w:rsidP="00277FDD">
      <w:pPr>
        <w:pStyle w:val="Paragrafi0"/>
        <w:rPr>
          <w:sz w:val="21"/>
          <w:szCs w:val="21"/>
        </w:rPr>
      </w:pPr>
      <w:r w:rsidRPr="00D50A3D">
        <w:rPr>
          <w:sz w:val="21"/>
          <w:szCs w:val="21"/>
        </w:rPr>
        <w:t>b)  përfaqësuesi i Policisë së Shtetit në komision ose një përfaqësues i autorizuar prej tij.</w:t>
      </w:r>
    </w:p>
    <w:p w:rsidR="00277FDD" w:rsidRPr="00D50A3D" w:rsidRDefault="00277FDD" w:rsidP="00277FDD">
      <w:pPr>
        <w:pStyle w:val="Paragrafi0"/>
        <w:rPr>
          <w:sz w:val="21"/>
          <w:szCs w:val="21"/>
        </w:rPr>
      </w:pPr>
      <w:r w:rsidRPr="00D50A3D">
        <w:rPr>
          <w:sz w:val="21"/>
          <w:szCs w:val="21"/>
        </w:rPr>
        <w:t>5. Kriteret, për të përfituar për mbrojtje të veçantë, janë:</w:t>
      </w:r>
    </w:p>
    <w:p w:rsidR="00277FDD" w:rsidRPr="00D50A3D" w:rsidRDefault="00277FDD" w:rsidP="00277FDD">
      <w:pPr>
        <w:pStyle w:val="Paragrafi0"/>
        <w:rPr>
          <w:sz w:val="21"/>
          <w:szCs w:val="21"/>
        </w:rPr>
      </w:pPr>
      <w:r w:rsidRPr="00D50A3D">
        <w:rPr>
          <w:sz w:val="21"/>
          <w:szCs w:val="21"/>
        </w:rPr>
        <w:t>a)  Kërkesa me shkrim;</w:t>
      </w:r>
    </w:p>
    <w:p w:rsidR="00277FDD" w:rsidRPr="00D50A3D" w:rsidRDefault="00277FDD" w:rsidP="00277FDD">
      <w:pPr>
        <w:pStyle w:val="Paragrafi0"/>
        <w:rPr>
          <w:sz w:val="21"/>
          <w:szCs w:val="21"/>
        </w:rPr>
      </w:pPr>
      <w:r w:rsidRPr="00D50A3D">
        <w:rPr>
          <w:sz w:val="21"/>
          <w:szCs w:val="21"/>
        </w:rPr>
        <w:t>b)  Prania e rrethanave serioze, që rrezikojnë jetën, familjen ose pronën e gjyqtarit;</w:t>
      </w:r>
    </w:p>
    <w:p w:rsidR="00277FDD" w:rsidRPr="00D50A3D" w:rsidRDefault="00277FDD" w:rsidP="00277FDD">
      <w:pPr>
        <w:pStyle w:val="Paragrafi0"/>
        <w:rPr>
          <w:sz w:val="21"/>
          <w:szCs w:val="21"/>
        </w:rPr>
      </w:pPr>
      <w:r w:rsidRPr="00D50A3D">
        <w:rPr>
          <w:sz w:val="21"/>
          <w:szCs w:val="21"/>
        </w:rPr>
        <w:t>c)  Prania e lidhjes shkakore, ndërmjet rrethanave serioze dhe ushtrimit të detyrës nga gjyqtari.</w:t>
      </w:r>
    </w:p>
    <w:p w:rsidR="00277FDD" w:rsidRPr="00D50A3D" w:rsidRDefault="00277FDD" w:rsidP="00277FDD">
      <w:pPr>
        <w:pStyle w:val="Paragrafi0"/>
        <w:rPr>
          <w:sz w:val="21"/>
          <w:szCs w:val="21"/>
        </w:rPr>
      </w:pPr>
      <w:r w:rsidRPr="00D50A3D">
        <w:rPr>
          <w:sz w:val="21"/>
          <w:szCs w:val="21"/>
        </w:rPr>
        <w:t>6. Kërkesa me shkrim e gjyqtarit, që kërkon mbrojtje të veçantë, duhet të përmbajë:</w:t>
      </w:r>
    </w:p>
    <w:p w:rsidR="00277FDD" w:rsidRPr="00D50A3D" w:rsidRDefault="00277FDD" w:rsidP="00277FDD">
      <w:pPr>
        <w:pStyle w:val="Paragrafi0"/>
        <w:rPr>
          <w:sz w:val="21"/>
          <w:szCs w:val="21"/>
        </w:rPr>
      </w:pPr>
      <w:r w:rsidRPr="00D50A3D">
        <w:rPr>
          <w:sz w:val="21"/>
          <w:szCs w:val="21"/>
        </w:rPr>
        <w:t>a)  Gjeneralitetet e plota të gjyqtarit kërkues;</w:t>
      </w:r>
    </w:p>
    <w:p w:rsidR="00277FDD" w:rsidRPr="00D50A3D" w:rsidRDefault="00277FDD" w:rsidP="00277FDD">
      <w:pPr>
        <w:pStyle w:val="Paragrafi0"/>
        <w:rPr>
          <w:sz w:val="21"/>
          <w:szCs w:val="21"/>
        </w:rPr>
      </w:pPr>
      <w:r w:rsidRPr="00D50A3D">
        <w:rPr>
          <w:sz w:val="21"/>
          <w:szCs w:val="21"/>
        </w:rPr>
        <w:t>b) Një përmbledhje e fakteve dhe të rrethanave, që përbëjnë rrezik serioz për gjyqtarin, të cilat e detyrojnë atë të kërkojë mbrojtje të veçantë, si dhe burimin e provave, ku bazohen ato;</w:t>
      </w:r>
    </w:p>
    <w:p w:rsidR="00277FDD" w:rsidRPr="00D50A3D" w:rsidRDefault="00277FDD" w:rsidP="00277FDD">
      <w:pPr>
        <w:pStyle w:val="Paragrafi0"/>
        <w:rPr>
          <w:sz w:val="21"/>
          <w:szCs w:val="21"/>
        </w:rPr>
      </w:pPr>
      <w:r w:rsidRPr="00D50A3D">
        <w:rPr>
          <w:sz w:val="21"/>
          <w:szCs w:val="21"/>
        </w:rPr>
        <w:t>c)  Llojin e masës dhe kohëzgjatjen e saj.</w:t>
      </w:r>
    </w:p>
    <w:p w:rsidR="00277FDD" w:rsidRPr="00D50A3D" w:rsidRDefault="00277FDD" w:rsidP="00277FDD">
      <w:pPr>
        <w:pStyle w:val="Paragrafi0"/>
        <w:rPr>
          <w:sz w:val="21"/>
          <w:szCs w:val="21"/>
        </w:rPr>
      </w:pPr>
      <w:r w:rsidRPr="00D50A3D">
        <w:rPr>
          <w:sz w:val="21"/>
          <w:szCs w:val="21"/>
        </w:rPr>
        <w:t>7. Kërkesa për mbrojtje i paraqitet KLD-së nga përfaqësuesi i Policisë së Shtetit ose përfaqësuesi i autorizuar prej tij, atëherë kur ka të dhëna të besueshme, që provojnë se një gjyqtari i rrezikohet jeta, familja ose prona. Përfaqësuesi i Policisë së Shtetit njofton menjëherë kryetarin, i cili merr masa të shpejta për mbledhjen e komisionit.</w:t>
      </w:r>
    </w:p>
    <w:p w:rsidR="00277FDD" w:rsidRPr="00D50A3D" w:rsidRDefault="00277FDD" w:rsidP="00277FDD">
      <w:pPr>
        <w:pStyle w:val="Paragrafi0"/>
        <w:rPr>
          <w:sz w:val="21"/>
          <w:szCs w:val="21"/>
        </w:rPr>
      </w:pPr>
      <w:r w:rsidRPr="00D50A3D">
        <w:rPr>
          <w:sz w:val="21"/>
          <w:szCs w:val="21"/>
        </w:rPr>
        <w:t>Kur rreziku ndaj gjyqtarit është serioz dhe i çastit, përfaqësuesi i Policisë së Shtetit në komision urdhëron strukturat e Policisë së Shtetit të marrin masa të menjëhershme, për të garantuar jetën, familjen ose pronën e gjyqtarit, deri në mbledhjen e komisionit. Komisioni, pas shqyrtimit të kërkesës, vlerëson masat e marra nga strukturat e Policisë së Shtetit dhe vendos, kur është rasti, për vazhdimin e mëtejshëm të tyre.</w:t>
      </w:r>
    </w:p>
    <w:p w:rsidR="00277FDD" w:rsidRPr="00D50A3D" w:rsidRDefault="00277FDD" w:rsidP="00277FDD">
      <w:pPr>
        <w:pStyle w:val="Paragrafi0"/>
        <w:rPr>
          <w:sz w:val="21"/>
          <w:szCs w:val="21"/>
        </w:rPr>
      </w:pPr>
      <w:r w:rsidRPr="00D50A3D">
        <w:rPr>
          <w:sz w:val="21"/>
          <w:szCs w:val="21"/>
        </w:rPr>
        <w:t>8. Kryetari, menjëherë pas marrjes së kërkesës për mbrojtje, njofton anëtarët e komisionit për mbledhjen e radhës. Komisioni duhet të mblidhet menjëherë dhe jo më vonë se 48 orë nga paraqitja e kërkesës, sipas pikës 5 të këtij vendimi. Mbledhjet e komisionit zhvillohen në ndërtesën e KLD-së. Komisioni mund të asistohet nga një sekretar, i caktuar nga përfaqësuesi i KLD-së, i cili mban procesverbalin e zhvillimit të mbledhjes.</w:t>
      </w:r>
    </w:p>
    <w:p w:rsidR="00277FDD" w:rsidRPr="00D50A3D" w:rsidRDefault="00277FDD" w:rsidP="00277FDD">
      <w:pPr>
        <w:pStyle w:val="Paragrafi0"/>
        <w:rPr>
          <w:sz w:val="21"/>
          <w:szCs w:val="21"/>
        </w:rPr>
      </w:pPr>
      <w:r w:rsidRPr="00D50A3D">
        <w:rPr>
          <w:sz w:val="21"/>
          <w:szCs w:val="21"/>
        </w:rPr>
        <w:t>9. Mbledhjet e komisionit janë të vlefshme kur janë të pranishëm jo më pak se katër anëtarë të tij. Vendimet janë të vlefshme kur miratohen të paktën nga tre anëtarë, të pranishëm në mbledhje. Kur numri i votave të anëtarëve pro dhe kundër është i barabartë, gjyqtari e përfiton mbrojten e veçantë.</w:t>
      </w:r>
    </w:p>
    <w:p w:rsidR="00277FDD" w:rsidRPr="00D50A3D" w:rsidRDefault="00277FDD" w:rsidP="00277FDD">
      <w:pPr>
        <w:pStyle w:val="Paragrafi0"/>
        <w:rPr>
          <w:sz w:val="21"/>
          <w:szCs w:val="21"/>
        </w:rPr>
      </w:pPr>
      <w:r w:rsidRPr="00D50A3D">
        <w:rPr>
          <w:sz w:val="21"/>
          <w:szCs w:val="21"/>
        </w:rPr>
        <w:t>10. Komisioni merr në shqyrtim kërkesën e paraqitur dhe, kur bindet për nevojën e sigurimit të mbrojtjes për gjyqtarin, shprehet me vendim për të. Vendimi përmban masat konkrete të mbrojtjes së veçantë, numrin e shoqëruesve personalë, kur është rasti, afatin, brenda të cilit sigurohet mbrojtja, si dhe masa të tjera, që lidhen me këtë mbrojtje. Vendimi i komisionit i njoftohet gjyqtarit nëpërmjet kryetarit të gjykatës, ku ushtron detyrën, dhe strukturave përgjegjëse për mbrojtjen, nga përfaqësuesi i Drejtorisë së Përgjithshme të Policisë së Shtetit.</w:t>
      </w:r>
    </w:p>
    <w:p w:rsidR="00277FDD" w:rsidRDefault="00277FDD" w:rsidP="00277FDD">
      <w:pPr>
        <w:pStyle w:val="Paragrafi0"/>
        <w:rPr>
          <w:sz w:val="21"/>
          <w:szCs w:val="21"/>
        </w:rPr>
      </w:pPr>
      <w:r w:rsidRPr="00D50A3D">
        <w:rPr>
          <w:sz w:val="21"/>
          <w:szCs w:val="21"/>
        </w:rPr>
        <w:t>11. Komisioni, me kërkesë të gjyqtarit në mbrojtje, mund të vendosë zgjatjen e afatit të masave të mbrojtjes, nëse rrethanat, për të cilët është siguruar më parë mbrojtja, vazhdojnë të ekzistojnë edhe pas përfundimit të këtij afati.</w:t>
      </w:r>
    </w:p>
    <w:p w:rsidR="00277FDD" w:rsidRPr="00D50A3D" w:rsidRDefault="00277FDD" w:rsidP="00277FDD">
      <w:pPr>
        <w:pStyle w:val="Paragrafi0"/>
        <w:rPr>
          <w:sz w:val="21"/>
          <w:szCs w:val="21"/>
        </w:rPr>
      </w:pPr>
      <w:r w:rsidRPr="00D50A3D">
        <w:rPr>
          <w:sz w:val="21"/>
          <w:szCs w:val="21"/>
        </w:rPr>
        <w:t>12. Sigurimi i mbrojtjes së veçantë zbatohet me kërkesë të gjyqtarit, i cili kërkon mbrojtje dhe, në rastin e gjyqtarëve të tjerë të sistemit të drejtësisë, sipas kritereve e kushteve të përcaktuara në këtë vendim.</w:t>
      </w:r>
    </w:p>
    <w:p w:rsidR="00277FDD" w:rsidRPr="00D50A3D" w:rsidRDefault="00277FDD" w:rsidP="00277FDD">
      <w:pPr>
        <w:pStyle w:val="Paragrafi0"/>
        <w:rPr>
          <w:sz w:val="21"/>
          <w:szCs w:val="21"/>
        </w:rPr>
      </w:pPr>
      <w:r w:rsidRPr="00D50A3D">
        <w:rPr>
          <w:sz w:val="21"/>
          <w:szCs w:val="21"/>
        </w:rPr>
        <w:t>13. Shteti siguron jetën, aftësinë për punë dhe pronën e gjyqtarëve të gjykatës së shkallës së parë për krime të rënda dhe të gjykatës së apelit për krime të rënda, nëpërmjet lidhjes së kontratave të sigurimit me shoqëritë e sigurimit, gjatë të gjithë kohës, që ata ushtrojnë detyrën. Zyra e Administrimit të Buxhetit Gjyqësor, pasi përcakton numrin e gjyqtarëve, të cilëve u sigurohet jeta, shëndeti dhe prona, lidh kontratën e sigurimit për çdo gjyqtar. Prona sigurohet nga zjarri dhe veprimet keqdashëse dhe përfshin vetëm banesën, në pronësi të gjyqtarit ose të familjarit të tij bashkëjetues.</w:t>
      </w:r>
    </w:p>
    <w:p w:rsidR="00277FDD" w:rsidRPr="00D50A3D" w:rsidRDefault="00277FDD" w:rsidP="00277FDD">
      <w:pPr>
        <w:pStyle w:val="Paragrafi0"/>
        <w:rPr>
          <w:sz w:val="21"/>
          <w:szCs w:val="21"/>
        </w:rPr>
      </w:pPr>
      <w:r w:rsidRPr="00D50A3D">
        <w:rPr>
          <w:sz w:val="21"/>
          <w:szCs w:val="21"/>
        </w:rPr>
        <w:t>14. Efektet financiare për zbatimin e këtij vendimi përballohen si më poshtë vijon:</w:t>
      </w:r>
    </w:p>
    <w:p w:rsidR="00277FDD" w:rsidRPr="00D50A3D" w:rsidRDefault="00277FDD" w:rsidP="00277FDD">
      <w:pPr>
        <w:pStyle w:val="Paragrafi0"/>
        <w:rPr>
          <w:sz w:val="21"/>
          <w:szCs w:val="21"/>
        </w:rPr>
      </w:pPr>
      <w:r w:rsidRPr="00D50A3D">
        <w:rPr>
          <w:sz w:val="21"/>
          <w:szCs w:val="21"/>
        </w:rPr>
        <w:t>a) shpenzimet operative për organizimin e mbledhjeve të komisionit të posaçëm, nga buxheti i Këshillit të Lartë të Drejtësisë.</w:t>
      </w:r>
    </w:p>
    <w:p w:rsidR="00277FDD" w:rsidRPr="00D50A3D" w:rsidRDefault="00277FDD" w:rsidP="00277FDD">
      <w:pPr>
        <w:pStyle w:val="Paragrafi0"/>
        <w:rPr>
          <w:sz w:val="21"/>
          <w:szCs w:val="21"/>
        </w:rPr>
      </w:pPr>
      <w:r w:rsidRPr="00D50A3D">
        <w:rPr>
          <w:sz w:val="21"/>
          <w:szCs w:val="21"/>
        </w:rPr>
        <w:t>a) Shpenzimet për lidhjen e kontratave të sigurimit nga buxheti i Zyrës së Administrimit të Buxhetit Gjyqësor.</w:t>
      </w:r>
    </w:p>
    <w:p w:rsidR="00277FDD" w:rsidRPr="00D50A3D" w:rsidRDefault="00277FDD" w:rsidP="00277FDD">
      <w:pPr>
        <w:pStyle w:val="Paragrafi0"/>
        <w:rPr>
          <w:sz w:val="21"/>
          <w:szCs w:val="21"/>
        </w:rPr>
      </w:pPr>
      <w:r w:rsidRPr="00D50A3D">
        <w:rPr>
          <w:sz w:val="21"/>
          <w:szCs w:val="21"/>
        </w:rPr>
        <w:t>15. Ngarkohen Ministri i Drejtësisë, Ministri i Brendshëm, Këshilli i Lartë i Drejtësisë dhe Zyra e Administrimit të Buxhetit Gjyqësor për zbatimin e këtij vendimi.</w:t>
      </w:r>
    </w:p>
    <w:p w:rsidR="00277FDD" w:rsidRPr="00D50A3D" w:rsidRDefault="00277FDD" w:rsidP="00277FDD">
      <w:pPr>
        <w:pStyle w:val="Paragrafi0"/>
        <w:rPr>
          <w:sz w:val="21"/>
          <w:szCs w:val="21"/>
        </w:rPr>
      </w:pPr>
      <w:r w:rsidRPr="00D50A3D">
        <w:rPr>
          <w:sz w:val="21"/>
          <w:szCs w:val="21"/>
        </w:rPr>
        <w:t>Ky vendim hyn në fuqi pas botimit në Fletoren Zyrtare.</w:t>
      </w:r>
    </w:p>
    <w:p w:rsidR="00277FDD" w:rsidRPr="00D50A3D" w:rsidRDefault="00277FDD" w:rsidP="00277FDD">
      <w:pPr>
        <w:pStyle w:val="Autoriteti"/>
        <w:keepNext w:val="0"/>
        <w:rPr>
          <w:sz w:val="21"/>
          <w:szCs w:val="21"/>
        </w:rPr>
      </w:pPr>
      <w:r w:rsidRPr="00D50A3D">
        <w:rPr>
          <w:sz w:val="21"/>
          <w:szCs w:val="21"/>
        </w:rPr>
        <w:t>KRYEMINISTRI</w:t>
      </w:r>
    </w:p>
    <w:p w:rsidR="00277FDD" w:rsidRPr="00D50A3D" w:rsidRDefault="00277FDD" w:rsidP="00277FDD">
      <w:pPr>
        <w:pStyle w:val="AutoritetiEmer"/>
        <w:rPr>
          <w:sz w:val="21"/>
          <w:szCs w:val="21"/>
        </w:rPr>
      </w:pPr>
      <w:r w:rsidRPr="00D50A3D">
        <w:rPr>
          <w:sz w:val="21"/>
          <w:szCs w:val="21"/>
        </w:rPr>
        <w:t>Sali Berisha</w:t>
      </w:r>
    </w:p>
    <w:sectPr w:rsidR="00277FDD" w:rsidRPr="00D50A3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FDD"/>
    <w:rsid w:val="00001ED4"/>
    <w:rsid w:val="0000253A"/>
    <w:rsid w:val="0000363C"/>
    <w:rsid w:val="00005805"/>
    <w:rsid w:val="00010C90"/>
    <w:rsid w:val="000116E2"/>
    <w:rsid w:val="00013366"/>
    <w:rsid w:val="00014340"/>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37937"/>
    <w:rsid w:val="00040422"/>
    <w:rsid w:val="00041A56"/>
    <w:rsid w:val="00042FCA"/>
    <w:rsid w:val="00043438"/>
    <w:rsid w:val="000437E7"/>
    <w:rsid w:val="00043973"/>
    <w:rsid w:val="00046373"/>
    <w:rsid w:val="00053FD5"/>
    <w:rsid w:val="00054914"/>
    <w:rsid w:val="00055B92"/>
    <w:rsid w:val="0005641C"/>
    <w:rsid w:val="00056BD8"/>
    <w:rsid w:val="00056CF5"/>
    <w:rsid w:val="00056FDA"/>
    <w:rsid w:val="00057B3F"/>
    <w:rsid w:val="000624EF"/>
    <w:rsid w:val="000660E6"/>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0CC4"/>
    <w:rsid w:val="000A6264"/>
    <w:rsid w:val="000B0775"/>
    <w:rsid w:val="000B0ADE"/>
    <w:rsid w:val="000B2043"/>
    <w:rsid w:val="000B3B20"/>
    <w:rsid w:val="000B5F74"/>
    <w:rsid w:val="000B6FDE"/>
    <w:rsid w:val="000B7659"/>
    <w:rsid w:val="000B7702"/>
    <w:rsid w:val="000C01D9"/>
    <w:rsid w:val="000C2D93"/>
    <w:rsid w:val="000C4B13"/>
    <w:rsid w:val="000C4D31"/>
    <w:rsid w:val="000C4FFA"/>
    <w:rsid w:val="000C517F"/>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E7D2B"/>
    <w:rsid w:val="000F0CDA"/>
    <w:rsid w:val="000F0EC8"/>
    <w:rsid w:val="000F3B8B"/>
    <w:rsid w:val="00103440"/>
    <w:rsid w:val="0011007C"/>
    <w:rsid w:val="001108EA"/>
    <w:rsid w:val="00110C87"/>
    <w:rsid w:val="00115644"/>
    <w:rsid w:val="00115A10"/>
    <w:rsid w:val="00116E1D"/>
    <w:rsid w:val="001178F8"/>
    <w:rsid w:val="0012015A"/>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4D75"/>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2AE7"/>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77FDD"/>
    <w:rsid w:val="00280AB6"/>
    <w:rsid w:val="002819BD"/>
    <w:rsid w:val="00284095"/>
    <w:rsid w:val="0028421E"/>
    <w:rsid w:val="002854B6"/>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D6FFB"/>
    <w:rsid w:val="002E39B7"/>
    <w:rsid w:val="002E5548"/>
    <w:rsid w:val="002E64E8"/>
    <w:rsid w:val="002E6924"/>
    <w:rsid w:val="002E72C3"/>
    <w:rsid w:val="002E7680"/>
    <w:rsid w:val="002E7C03"/>
    <w:rsid w:val="002F0819"/>
    <w:rsid w:val="002F0A27"/>
    <w:rsid w:val="002F0A38"/>
    <w:rsid w:val="002F164E"/>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584A"/>
    <w:rsid w:val="00327C0E"/>
    <w:rsid w:val="00327E43"/>
    <w:rsid w:val="00332C88"/>
    <w:rsid w:val="00336085"/>
    <w:rsid w:val="003424F0"/>
    <w:rsid w:val="0034544B"/>
    <w:rsid w:val="003460C1"/>
    <w:rsid w:val="00346A8A"/>
    <w:rsid w:val="003470D6"/>
    <w:rsid w:val="003504D9"/>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2ADD"/>
    <w:rsid w:val="003A34DD"/>
    <w:rsid w:val="003A3C7E"/>
    <w:rsid w:val="003A59E8"/>
    <w:rsid w:val="003B18BA"/>
    <w:rsid w:val="003B370C"/>
    <w:rsid w:val="003B5043"/>
    <w:rsid w:val="003B5D62"/>
    <w:rsid w:val="003B7283"/>
    <w:rsid w:val="003C34AC"/>
    <w:rsid w:val="003C39AE"/>
    <w:rsid w:val="003C3E7E"/>
    <w:rsid w:val="003C3FA9"/>
    <w:rsid w:val="003C4833"/>
    <w:rsid w:val="003C5597"/>
    <w:rsid w:val="003C7846"/>
    <w:rsid w:val="003C7854"/>
    <w:rsid w:val="003C7E57"/>
    <w:rsid w:val="003D046C"/>
    <w:rsid w:val="003D172B"/>
    <w:rsid w:val="003D1BDF"/>
    <w:rsid w:val="003D3DA9"/>
    <w:rsid w:val="003D549F"/>
    <w:rsid w:val="003D5F38"/>
    <w:rsid w:val="003E1D76"/>
    <w:rsid w:val="003E2373"/>
    <w:rsid w:val="003E29AB"/>
    <w:rsid w:val="003E48D2"/>
    <w:rsid w:val="003E586C"/>
    <w:rsid w:val="003E5A3C"/>
    <w:rsid w:val="003E5CE5"/>
    <w:rsid w:val="003F01F0"/>
    <w:rsid w:val="003F0C74"/>
    <w:rsid w:val="003F2566"/>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3FF0"/>
    <w:rsid w:val="00444BBA"/>
    <w:rsid w:val="004450DD"/>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2D5"/>
    <w:rsid w:val="004B67AA"/>
    <w:rsid w:val="004B7E2C"/>
    <w:rsid w:val="004B7EC9"/>
    <w:rsid w:val="004C1AB1"/>
    <w:rsid w:val="004C3481"/>
    <w:rsid w:val="004C4427"/>
    <w:rsid w:val="004C505A"/>
    <w:rsid w:val="004C798A"/>
    <w:rsid w:val="004D1DD3"/>
    <w:rsid w:val="004D490B"/>
    <w:rsid w:val="004D53B7"/>
    <w:rsid w:val="004D5538"/>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36E"/>
    <w:rsid w:val="0052414B"/>
    <w:rsid w:val="005267D0"/>
    <w:rsid w:val="00526ACF"/>
    <w:rsid w:val="00526E2A"/>
    <w:rsid w:val="00530279"/>
    <w:rsid w:val="00530570"/>
    <w:rsid w:val="0053111F"/>
    <w:rsid w:val="00536D4B"/>
    <w:rsid w:val="00536DB6"/>
    <w:rsid w:val="00537D3B"/>
    <w:rsid w:val="00540E4B"/>
    <w:rsid w:val="0054268F"/>
    <w:rsid w:val="005431DD"/>
    <w:rsid w:val="005469E2"/>
    <w:rsid w:val="00551675"/>
    <w:rsid w:val="00552B6D"/>
    <w:rsid w:val="0055383C"/>
    <w:rsid w:val="00554516"/>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AE5"/>
    <w:rsid w:val="005B2711"/>
    <w:rsid w:val="005B2E51"/>
    <w:rsid w:val="005B3B68"/>
    <w:rsid w:val="005B3F61"/>
    <w:rsid w:val="005B3FEB"/>
    <w:rsid w:val="005B56D6"/>
    <w:rsid w:val="005B643E"/>
    <w:rsid w:val="005C1ED6"/>
    <w:rsid w:val="005C2A9E"/>
    <w:rsid w:val="005C4156"/>
    <w:rsid w:val="005C7884"/>
    <w:rsid w:val="005D0396"/>
    <w:rsid w:val="005D0EFC"/>
    <w:rsid w:val="005D3BF4"/>
    <w:rsid w:val="005D778C"/>
    <w:rsid w:val="005E1300"/>
    <w:rsid w:val="005E3F56"/>
    <w:rsid w:val="005E4476"/>
    <w:rsid w:val="005E55F7"/>
    <w:rsid w:val="005E5EF2"/>
    <w:rsid w:val="005E6E32"/>
    <w:rsid w:val="005F1B52"/>
    <w:rsid w:val="005F436D"/>
    <w:rsid w:val="005F5DCC"/>
    <w:rsid w:val="005F70EE"/>
    <w:rsid w:val="00601817"/>
    <w:rsid w:val="00602F29"/>
    <w:rsid w:val="00603BBB"/>
    <w:rsid w:val="00606941"/>
    <w:rsid w:val="0060696A"/>
    <w:rsid w:val="00606AD1"/>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276FD"/>
    <w:rsid w:val="00630305"/>
    <w:rsid w:val="00632252"/>
    <w:rsid w:val="00634970"/>
    <w:rsid w:val="00637880"/>
    <w:rsid w:val="00641F4D"/>
    <w:rsid w:val="00641FF8"/>
    <w:rsid w:val="0064249D"/>
    <w:rsid w:val="006425FC"/>
    <w:rsid w:val="00643B28"/>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4A7D"/>
    <w:rsid w:val="006E6B7D"/>
    <w:rsid w:val="006E7F6B"/>
    <w:rsid w:val="006F069F"/>
    <w:rsid w:val="006F340A"/>
    <w:rsid w:val="006F3D8B"/>
    <w:rsid w:val="006F4F95"/>
    <w:rsid w:val="006F577E"/>
    <w:rsid w:val="006F702C"/>
    <w:rsid w:val="007009F8"/>
    <w:rsid w:val="00701DE5"/>
    <w:rsid w:val="00704754"/>
    <w:rsid w:val="00705FE0"/>
    <w:rsid w:val="007061BC"/>
    <w:rsid w:val="00706E88"/>
    <w:rsid w:val="007070CD"/>
    <w:rsid w:val="007071C1"/>
    <w:rsid w:val="007100D6"/>
    <w:rsid w:val="00711D77"/>
    <w:rsid w:val="00715049"/>
    <w:rsid w:val="007157FD"/>
    <w:rsid w:val="007169FF"/>
    <w:rsid w:val="007176E8"/>
    <w:rsid w:val="0072068E"/>
    <w:rsid w:val="00721312"/>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0F4"/>
    <w:rsid w:val="0074432C"/>
    <w:rsid w:val="00750536"/>
    <w:rsid w:val="0075139C"/>
    <w:rsid w:val="0075220F"/>
    <w:rsid w:val="007524FF"/>
    <w:rsid w:val="0075595B"/>
    <w:rsid w:val="00756B4E"/>
    <w:rsid w:val="0075728B"/>
    <w:rsid w:val="00760AA6"/>
    <w:rsid w:val="00761FEB"/>
    <w:rsid w:val="0076487C"/>
    <w:rsid w:val="00766B78"/>
    <w:rsid w:val="007708DE"/>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5384"/>
    <w:rsid w:val="007B55A8"/>
    <w:rsid w:val="007B6335"/>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6E17"/>
    <w:rsid w:val="0088053B"/>
    <w:rsid w:val="008812CF"/>
    <w:rsid w:val="00881FB0"/>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7093"/>
    <w:rsid w:val="008F71A1"/>
    <w:rsid w:val="00900DD8"/>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2B82"/>
    <w:rsid w:val="00955EF3"/>
    <w:rsid w:val="00961AD4"/>
    <w:rsid w:val="00961BE1"/>
    <w:rsid w:val="009656A8"/>
    <w:rsid w:val="009669EF"/>
    <w:rsid w:val="00970BA4"/>
    <w:rsid w:val="00970DF8"/>
    <w:rsid w:val="009710C4"/>
    <w:rsid w:val="00971B20"/>
    <w:rsid w:val="0097217B"/>
    <w:rsid w:val="00975C48"/>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66F"/>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077E"/>
    <w:rsid w:val="009E12A3"/>
    <w:rsid w:val="009E17A4"/>
    <w:rsid w:val="009E17EE"/>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2CD"/>
    <w:rsid w:val="00A13EDE"/>
    <w:rsid w:val="00A14667"/>
    <w:rsid w:val="00A1481A"/>
    <w:rsid w:val="00A174A5"/>
    <w:rsid w:val="00A23238"/>
    <w:rsid w:val="00A26D21"/>
    <w:rsid w:val="00A308F3"/>
    <w:rsid w:val="00A30FB1"/>
    <w:rsid w:val="00A32061"/>
    <w:rsid w:val="00A32DBB"/>
    <w:rsid w:val="00A33AF7"/>
    <w:rsid w:val="00A36F61"/>
    <w:rsid w:val="00A4003A"/>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80C9A"/>
    <w:rsid w:val="00A81297"/>
    <w:rsid w:val="00A86120"/>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511"/>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CCB"/>
    <w:rsid w:val="00B221B7"/>
    <w:rsid w:val="00B231C6"/>
    <w:rsid w:val="00B236B1"/>
    <w:rsid w:val="00B24ACD"/>
    <w:rsid w:val="00B27796"/>
    <w:rsid w:val="00B3028C"/>
    <w:rsid w:val="00B304AB"/>
    <w:rsid w:val="00B30A87"/>
    <w:rsid w:val="00B317DB"/>
    <w:rsid w:val="00B31AA8"/>
    <w:rsid w:val="00B320FC"/>
    <w:rsid w:val="00B34681"/>
    <w:rsid w:val="00B35883"/>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1E59"/>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9A9"/>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324"/>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B1A2D"/>
    <w:rsid w:val="00CB3498"/>
    <w:rsid w:val="00CB44E7"/>
    <w:rsid w:val="00CB4694"/>
    <w:rsid w:val="00CB7CB2"/>
    <w:rsid w:val="00CC0F30"/>
    <w:rsid w:val="00CC1BCA"/>
    <w:rsid w:val="00CC2512"/>
    <w:rsid w:val="00CC25BB"/>
    <w:rsid w:val="00CC3C92"/>
    <w:rsid w:val="00CC7AA1"/>
    <w:rsid w:val="00CD158C"/>
    <w:rsid w:val="00CD1F3A"/>
    <w:rsid w:val="00CD3859"/>
    <w:rsid w:val="00CD5371"/>
    <w:rsid w:val="00CD6BA3"/>
    <w:rsid w:val="00CD728E"/>
    <w:rsid w:val="00CD74E5"/>
    <w:rsid w:val="00CD758C"/>
    <w:rsid w:val="00CE086B"/>
    <w:rsid w:val="00CE179E"/>
    <w:rsid w:val="00CE3B1B"/>
    <w:rsid w:val="00CE4D53"/>
    <w:rsid w:val="00CE6530"/>
    <w:rsid w:val="00CE6CC0"/>
    <w:rsid w:val="00CF1020"/>
    <w:rsid w:val="00CF7D56"/>
    <w:rsid w:val="00D02DFD"/>
    <w:rsid w:val="00D03F6E"/>
    <w:rsid w:val="00D046F8"/>
    <w:rsid w:val="00D06106"/>
    <w:rsid w:val="00D07148"/>
    <w:rsid w:val="00D078B5"/>
    <w:rsid w:val="00D07F47"/>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58F6"/>
    <w:rsid w:val="00D4083D"/>
    <w:rsid w:val="00D410AC"/>
    <w:rsid w:val="00D41B26"/>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1E4"/>
    <w:rsid w:val="00D6683B"/>
    <w:rsid w:val="00D70F57"/>
    <w:rsid w:val="00D721E6"/>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2143"/>
    <w:rsid w:val="00DB3289"/>
    <w:rsid w:val="00DB5141"/>
    <w:rsid w:val="00DB5FEF"/>
    <w:rsid w:val="00DC22F7"/>
    <w:rsid w:val="00DC29A9"/>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04ECB"/>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2F1"/>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C0561"/>
    <w:rsid w:val="00EC15B7"/>
    <w:rsid w:val="00EC3315"/>
    <w:rsid w:val="00EC657B"/>
    <w:rsid w:val="00ED0216"/>
    <w:rsid w:val="00ED318B"/>
    <w:rsid w:val="00ED345D"/>
    <w:rsid w:val="00ED5AB3"/>
    <w:rsid w:val="00ED6362"/>
    <w:rsid w:val="00EE0D44"/>
    <w:rsid w:val="00EE4BA9"/>
    <w:rsid w:val="00EE7A53"/>
    <w:rsid w:val="00EF073A"/>
    <w:rsid w:val="00EF0EE5"/>
    <w:rsid w:val="00EF2A2B"/>
    <w:rsid w:val="00EF6051"/>
    <w:rsid w:val="00EF73CA"/>
    <w:rsid w:val="00EF7E31"/>
    <w:rsid w:val="00F022A2"/>
    <w:rsid w:val="00F02C33"/>
    <w:rsid w:val="00F042D3"/>
    <w:rsid w:val="00F11706"/>
    <w:rsid w:val="00F12732"/>
    <w:rsid w:val="00F1345A"/>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088"/>
    <w:rsid w:val="00F46890"/>
    <w:rsid w:val="00F50DBD"/>
    <w:rsid w:val="00F51C76"/>
    <w:rsid w:val="00F54C8F"/>
    <w:rsid w:val="00F55A3E"/>
    <w:rsid w:val="00F563AB"/>
    <w:rsid w:val="00F56748"/>
    <w:rsid w:val="00F56840"/>
    <w:rsid w:val="00F5691C"/>
    <w:rsid w:val="00F579B6"/>
    <w:rsid w:val="00F622B4"/>
    <w:rsid w:val="00F62AA2"/>
    <w:rsid w:val="00F63240"/>
    <w:rsid w:val="00F63996"/>
    <w:rsid w:val="00F6485E"/>
    <w:rsid w:val="00F64FA5"/>
    <w:rsid w:val="00F6716B"/>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73BF"/>
    <w:rsid w:val="00FA796B"/>
    <w:rsid w:val="00FB0D1F"/>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7DF0C7-E7B2-42CC-BF76-D7EC28FD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EF0EE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EF0EE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EF0EE5"/>
    <w:rPr>
      <w:rFonts w:ascii="CG Times" w:hAnsi="CG Times"/>
      <w:sz w:val="22"/>
      <w:lang w:val="en-GB"/>
    </w:rPr>
  </w:style>
  <w:style w:type="paragraph" w:customStyle="1" w:styleId="AneksiNr">
    <w:name w:val="Aneksi_Nr"/>
    <w:next w:val="Normal"/>
    <w:rsid w:val="00EF0EE5"/>
    <w:pPr>
      <w:keepNext/>
      <w:widowControl w:val="0"/>
      <w:jc w:val="center"/>
    </w:pPr>
    <w:rPr>
      <w:rFonts w:ascii="CG Times" w:hAnsi="CG Times"/>
      <w:caps/>
      <w:sz w:val="22"/>
      <w:szCs w:val="22"/>
      <w:lang w:val="en-GB"/>
    </w:rPr>
  </w:style>
  <w:style w:type="paragraph" w:customStyle="1" w:styleId="AneksiTitull">
    <w:name w:val="Aneksi_Titull"/>
    <w:next w:val="Normal"/>
    <w:rsid w:val="00EF0EE5"/>
    <w:pPr>
      <w:jc w:val="center"/>
    </w:pPr>
    <w:rPr>
      <w:rFonts w:ascii="CG Times" w:hAnsi="CG Times"/>
      <w:sz w:val="24"/>
      <w:szCs w:val="24"/>
      <w:lang w:val="en-GB"/>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EF0EE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EF0EE5"/>
    <w:pPr>
      <w:spacing w:before="100" w:beforeAutospacing="1" w:after="100" w:afterAutospacing="1"/>
    </w:pPr>
    <w:rPr>
      <w:rFonts w:eastAsia="MS Mincho"/>
      <w:lang w:val="sq-AL"/>
    </w:rPr>
  </w:style>
  <w:style w:type="paragraph" w:customStyle="1" w:styleId="bcpara">
    <w:name w:val="bc para"/>
    <w:basedOn w:val="Normal"/>
    <w:rsid w:val="00EF0EE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val="en-GB"/>
    </w:rPr>
  </w:style>
  <w:style w:type="paragraph" w:customStyle="1" w:styleId="Char0">
    <w:name w:val="Char"/>
    <w:basedOn w:val="Normal"/>
    <w:rsid w:val="00EF0EE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rPr>
      <w:rFonts w:eastAsia="MS Mincho"/>
      <w:lang w:val="sq-AL"/>
    </w:rPr>
  </w:style>
  <w:style w:type="paragraph" w:customStyle="1" w:styleId="CM5">
    <w:name w:val="CM5"/>
    <w:basedOn w:val="Normal"/>
    <w:next w:val="Normal"/>
    <w:rsid w:val="00EF0EE5"/>
    <w:pPr>
      <w:widowControl w:val="0"/>
      <w:autoSpaceDE w:val="0"/>
      <w:autoSpaceDN w:val="0"/>
      <w:adjustRightInd w:val="0"/>
    </w:pPr>
    <w:rPr>
      <w:rFonts w:eastAsia="MS Mincho"/>
      <w:lang w:val="sq-AL"/>
    </w:rPr>
  </w:style>
  <w:style w:type="paragraph" w:customStyle="1" w:styleId="CM6">
    <w:name w:val="CM6"/>
    <w:basedOn w:val="Normal"/>
    <w:next w:val="Normal"/>
    <w:rsid w:val="00EF0EE5"/>
    <w:pPr>
      <w:widowControl w:val="0"/>
      <w:autoSpaceDE w:val="0"/>
      <w:autoSpaceDN w:val="0"/>
      <w:adjustRightInd w:val="0"/>
    </w:pPr>
    <w:rPr>
      <w:rFonts w:eastAsia="MS Mincho"/>
      <w:lang w:val="sq-AL"/>
    </w:rPr>
  </w:style>
  <w:style w:type="paragraph" w:customStyle="1" w:styleId="CM7">
    <w:name w:val="CM7"/>
    <w:basedOn w:val="Normal"/>
    <w:next w:val="Normal"/>
    <w:rsid w:val="00EF0EE5"/>
    <w:pPr>
      <w:widowControl w:val="0"/>
      <w:autoSpaceDE w:val="0"/>
      <w:autoSpaceDN w:val="0"/>
      <w:adjustRightInd w:val="0"/>
    </w:pPr>
    <w:rPr>
      <w:rFonts w:eastAsia="MS Mincho"/>
      <w:lang w:val="sq-AL"/>
    </w:rPr>
  </w:style>
  <w:style w:type="paragraph" w:customStyle="1" w:styleId="Default">
    <w:name w:val="Default"/>
    <w:rsid w:val="00EF0EE5"/>
    <w:pPr>
      <w:autoSpaceDE w:val="0"/>
      <w:autoSpaceDN w:val="0"/>
      <w:adjustRightInd w:val="0"/>
    </w:pPr>
    <w:rPr>
      <w:rFonts w:ascii="Arial" w:hAnsi="Arial" w:cs="Arial"/>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EF0EE5"/>
    <w:pPr>
      <w:widowControl w:val="0"/>
      <w:outlineLvl w:val="2"/>
    </w:pPr>
    <w:rPr>
      <w:rFonts w:ascii="CG Times" w:hAnsi="CG Times"/>
      <w:sz w:val="22"/>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val="en-GB"/>
    </w:rPr>
  </w:style>
  <w:style w:type="paragraph" w:customStyle="1" w:styleId="Kapakufund">
    <w:name w:val="Kapaku_fund"/>
    <w:next w:val="Normal"/>
    <w:rsid w:val="00EF0EE5"/>
    <w:pPr>
      <w:pageBreakBefore/>
    </w:pPr>
    <w:rPr>
      <w:rFonts w:ascii="CG Times" w:hAnsi="CG Times"/>
      <w:b/>
      <w:sz w:val="22"/>
      <w:szCs w:val="22"/>
    </w:rPr>
  </w:style>
  <w:style w:type="paragraph" w:customStyle="1" w:styleId="KapitulliNr">
    <w:name w:val="Kapitulli_Nr"/>
    <w:rsid w:val="00EF0EE5"/>
    <w:pPr>
      <w:keepNext/>
      <w:widowControl w:val="0"/>
      <w:jc w:val="center"/>
    </w:pPr>
    <w:rPr>
      <w:rFonts w:ascii="CG Times" w:hAnsi="CG Times"/>
      <w:caps/>
      <w:sz w:val="22"/>
      <w:szCs w:val="22"/>
      <w:lang w:val="en-GB"/>
    </w:rPr>
  </w:style>
  <w:style w:type="paragraph" w:customStyle="1" w:styleId="KapitulliTitull">
    <w:name w:val="Kapitulli_Titull"/>
    <w:rsid w:val="00EF0EE5"/>
    <w:pPr>
      <w:keepNext/>
      <w:widowControl w:val="0"/>
      <w:jc w:val="center"/>
    </w:pPr>
    <w:rPr>
      <w:rFonts w:ascii="CG Times" w:hAnsi="CG Times"/>
      <w:caps/>
      <w:sz w:val="22"/>
      <w:szCs w:val="22"/>
      <w:lang w:val="en-GB"/>
    </w:rPr>
  </w:style>
  <w:style w:type="paragraph" w:customStyle="1" w:styleId="KreuNr">
    <w:name w:val="Kreu_Nr"/>
    <w:rsid w:val="00EF0EE5"/>
    <w:pPr>
      <w:keepNext/>
      <w:widowControl w:val="0"/>
      <w:jc w:val="center"/>
    </w:pPr>
    <w:rPr>
      <w:rFonts w:ascii="CG Times" w:hAnsi="CG Times"/>
      <w:caps/>
      <w:sz w:val="22"/>
      <w:szCs w:val="22"/>
    </w:rPr>
  </w:style>
  <w:style w:type="paragraph" w:customStyle="1" w:styleId="KreuTitull">
    <w:name w:val="Kreu_Titull"/>
    <w:next w:val="KapitulliTitull"/>
    <w:rsid w:val="00EF0EE5"/>
    <w:pPr>
      <w:keepNext/>
      <w:widowControl w:val="0"/>
      <w:jc w:val="center"/>
    </w:pPr>
    <w:rPr>
      <w:rFonts w:ascii="CG Times" w:hAnsi="CG Times"/>
      <w:caps/>
      <w:sz w:val="22"/>
      <w:szCs w:val="22"/>
    </w:rPr>
  </w:style>
  <w:style w:type="paragraph" w:customStyle="1" w:styleId="Ndryshimet">
    <w:name w:val="Ndryshimet"/>
    <w:next w:val="Normal"/>
    <w:rsid w:val="00EF0EE5"/>
    <w:pPr>
      <w:keepNext/>
      <w:widowControl w:val="0"/>
      <w:jc w:val="center"/>
    </w:pPr>
    <w:rPr>
      <w:rFonts w:ascii="CG Times" w:hAnsi="CG Times"/>
      <w:i/>
      <w:sz w:val="22"/>
    </w:rPr>
  </w:style>
  <w:style w:type="paragraph" w:customStyle="1" w:styleId="NeniNr">
    <w:name w:val="Neni_Nr"/>
    <w:next w:val="Normal"/>
    <w:rsid w:val="00EF0EE5"/>
    <w:pPr>
      <w:keepNext/>
      <w:widowControl w:val="0"/>
      <w:jc w:val="center"/>
    </w:pPr>
    <w:rPr>
      <w:rFonts w:ascii="CG Times" w:hAnsi="CG Times"/>
      <w:sz w:val="22"/>
      <w:lang w:val="en-GB"/>
    </w:rPr>
  </w:style>
  <w:style w:type="paragraph" w:customStyle="1" w:styleId="NeniTitull">
    <w:name w:val="Neni_Titull"/>
    <w:next w:val="Normal"/>
    <w:rsid w:val="00EF0EE5"/>
    <w:pPr>
      <w:keepNext/>
      <w:widowControl w:val="0"/>
      <w:jc w:val="center"/>
      <w:outlineLvl w:val="2"/>
    </w:pPr>
    <w:rPr>
      <w:rFonts w:ascii="CG Times" w:hAnsi="CG Times"/>
      <w:b/>
      <w:sz w:val="22"/>
      <w:lang w:val="en-GB"/>
    </w:rPr>
  </w:style>
  <w:style w:type="paragraph" w:customStyle="1" w:styleId="NenkreuNr">
    <w:name w:val="Nenkreu_Nr"/>
    <w:rsid w:val="00EF0EE5"/>
    <w:pPr>
      <w:keepNext/>
      <w:widowControl w:val="0"/>
      <w:jc w:val="center"/>
    </w:pPr>
    <w:rPr>
      <w:rFonts w:ascii="CG Times" w:hAnsi="CG Times"/>
      <w:caps/>
      <w:sz w:val="22"/>
      <w:szCs w:val="22"/>
      <w:lang w:val="en-GB"/>
    </w:rPr>
  </w:style>
  <w:style w:type="paragraph" w:customStyle="1" w:styleId="NenkreuTitull">
    <w:name w:val="Nenkreu_Titull"/>
    <w:rsid w:val="00EF0EE5"/>
    <w:pPr>
      <w:jc w:val="center"/>
    </w:pPr>
    <w:rPr>
      <w:rFonts w:ascii="CG Times" w:hAnsi="CG Times"/>
      <w:caps/>
      <w:sz w:val="22"/>
      <w:szCs w:val="22"/>
      <w:lang w:val="en-GB"/>
    </w:rPr>
  </w:style>
  <w:style w:type="paragraph" w:customStyle="1" w:styleId="Nenpika">
    <w:name w:val="Nenpika"/>
    <w:next w:val="Normal"/>
    <w:autoRedefine/>
    <w:rsid w:val="00EF0EE5"/>
    <w:pPr>
      <w:ind w:firstLine="720"/>
    </w:pPr>
    <w:rPr>
      <w:rFonts w:ascii="CG Times" w:hAnsi="CG Times"/>
      <w:sz w:val="22"/>
    </w:rPr>
  </w:style>
  <w:style w:type="paragraph" w:customStyle="1" w:styleId="NormaleBookmanOldStyle">
    <w:name w:val="Normale + Bookman Old Style"/>
    <w:aliases w:val="Giustificato,Dopo:  6 pt"/>
    <w:basedOn w:val="Normal"/>
    <w:rsid w:val="00EF0EE5"/>
    <w:pPr>
      <w:spacing w:after="120"/>
      <w:jc w:val="both"/>
    </w:pPr>
    <w:rPr>
      <w:rFonts w:ascii="Bookman Old Style" w:eastAsia="MS Mincho" w:hAnsi="Bookman Old Style"/>
      <w:szCs w:val="20"/>
      <w:lang w:val="sq-AL"/>
    </w:rPr>
  </w:style>
  <w:style w:type="paragraph" w:customStyle="1" w:styleId="numberedindent">
    <w:name w:val="numberedindent"/>
    <w:rsid w:val="00EF0EE5"/>
    <w:pPr>
      <w:tabs>
        <w:tab w:val="num" w:pos="1800"/>
      </w:tabs>
      <w:spacing w:after="120"/>
      <w:jc w:val="both"/>
    </w:pPr>
    <w:rPr>
      <w:rFonts w:ascii="Arial" w:hAnsi="Arial"/>
      <w:lang w:val="en-GB"/>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EF0EE5"/>
    <w:pPr>
      <w:spacing w:before="100" w:beforeAutospacing="1" w:after="100" w:afterAutospacing="1"/>
    </w:pPr>
    <w:rPr>
      <w:rFonts w:eastAsia="MS Mincho"/>
      <w:lang w:val="sq-AL"/>
    </w:rPr>
  </w:style>
  <w:style w:type="paragraph" w:customStyle="1" w:styleId="Paragrafi0">
    <w:name w:val="Paragrafi"/>
    <w:rsid w:val="00EF0EE5"/>
    <w:pPr>
      <w:widowControl w:val="0"/>
      <w:ind w:firstLine="720"/>
      <w:jc w:val="both"/>
    </w:pPr>
    <w:rPr>
      <w:rFonts w:ascii="CG Times" w:eastAsia="MS Mincho" w:hAnsi="CG Times"/>
      <w:sz w:val="22"/>
    </w:rPr>
  </w:style>
  <w:style w:type="paragraph" w:customStyle="1" w:styleId="Pika">
    <w:name w:val="Pika"/>
    <w:next w:val="Normal"/>
    <w:autoRedefine/>
    <w:rsid w:val="00EF0EE5"/>
    <w:pPr>
      <w:ind w:firstLine="720"/>
    </w:pPr>
    <w:rPr>
      <w:rFonts w:ascii="CG Times" w:hAnsi="CG Times"/>
      <w:sz w:val="22"/>
    </w:rPr>
  </w:style>
  <w:style w:type="paragraph" w:customStyle="1" w:styleId="PikeKreu">
    <w:name w:val="Pike_Kreu"/>
    <w:basedOn w:val="Heading1"/>
    <w:rsid w:val="00EF0EE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val="en-GB"/>
    </w:rPr>
  </w:style>
  <w:style w:type="paragraph" w:customStyle="1" w:styleId="PjesaTitull">
    <w:name w:val="Pjesa_Titull"/>
    <w:rsid w:val="00EF0EE5"/>
    <w:pPr>
      <w:keepNext/>
      <w:widowControl w:val="0"/>
      <w:jc w:val="center"/>
    </w:pPr>
    <w:rPr>
      <w:rFonts w:ascii="CG Times" w:hAnsi="CG Times"/>
      <w:caps/>
      <w:sz w:val="22"/>
      <w:szCs w:val="22"/>
      <w:lang w:val="en-GB"/>
    </w:rPr>
  </w:style>
  <w:style w:type="paragraph" w:customStyle="1" w:styleId="Shpallja">
    <w:name w:val="Shpallja"/>
    <w:rsid w:val="00EF0EE5"/>
    <w:pPr>
      <w:widowControl w:val="0"/>
      <w:jc w:val="both"/>
    </w:pPr>
    <w:rPr>
      <w:rFonts w:ascii="CG Times" w:hAnsi="CG Times"/>
      <w:b/>
      <w:color w:val="000000"/>
      <w:sz w:val="22"/>
      <w:szCs w:val="22"/>
      <w:lang w:val="sq-AL"/>
    </w:rPr>
  </w:style>
  <w:style w:type="paragraph" w:customStyle="1" w:styleId="Tabele">
    <w:name w:val="Tabele"/>
    <w:rsid w:val="00EF0EE5"/>
    <w:rPr>
      <w:rFonts w:ascii="CG Times" w:eastAsia="MS Mincho" w:hAnsi="CG Times"/>
      <w:sz w:val="22"/>
      <w:lang w:val="en-GB"/>
    </w:rPr>
  </w:style>
  <w:style w:type="paragraph" w:customStyle="1" w:styleId="text">
    <w:name w:val="text"/>
    <w:basedOn w:val="Normal"/>
    <w:rsid w:val="00EF0EE5"/>
    <w:pPr>
      <w:ind w:left="709"/>
      <w:jc w:val="both"/>
    </w:pPr>
    <w:rPr>
      <w:rFonts w:ascii="Arial" w:eastAsia="MS Mincho" w:hAnsi="Arial"/>
      <w:sz w:val="20"/>
      <w:szCs w:val="20"/>
      <w:lang w:val="fr-FR"/>
    </w:rPr>
  </w:style>
  <w:style w:type="paragraph" w:customStyle="1" w:styleId="titulli">
    <w:name w:val="titulli"/>
    <w:basedOn w:val="Normal"/>
    <w:rsid w:val="00EF0EE5"/>
    <w:pPr>
      <w:spacing w:before="100" w:beforeAutospacing="1" w:after="100" w:afterAutospacing="1"/>
    </w:pPr>
    <w:rPr>
      <w:lang w:val="sq-AL"/>
    </w:rPr>
  </w:style>
  <w:style w:type="paragraph" w:customStyle="1" w:styleId="Titulli0">
    <w:name w:val="Titulli"/>
    <w:next w:val="Normal"/>
    <w:rsid w:val="00EF0EE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val="en-GB"/>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EF0EE5"/>
    <w:pPr>
      <w:spacing w:before="100" w:beforeAutospacing="1" w:after="100" w:afterAutospacing="1"/>
    </w:pPr>
    <w:rPr>
      <w:rFonts w:eastAsia="MS Mincho"/>
      <w:lang w:val="sq-AL"/>
    </w:r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val="en-GB"/>
    </w:rPr>
  </w:style>
  <w:style w:type="character" w:customStyle="1" w:styleId="AutoritetiEmerChar">
    <w:name w:val="Autoriteti_Emer Char"/>
    <w:basedOn w:val="DefaultParagraphFont"/>
    <w:link w:val="AutoritetiEmer"/>
    <w:rsid w:val="00277FDD"/>
    <w:rPr>
      <w:rFonts w:ascii="CG Times" w:eastAsia="MS Mincho" w:hAnsi="CG Times"/>
      <w:b/>
      <w:sz w:val="22"/>
      <w:szCs w:val="22"/>
      <w:lang w:val="en-GB" w:eastAsia="en-US" w:bidi="ar-SA"/>
    </w:rPr>
  </w:style>
  <w:style w:type="character" w:customStyle="1" w:styleId="VENDOSIChar">
    <w:name w:val="VENDOSI Char"/>
    <w:basedOn w:val="DefaultParagraphFont"/>
    <w:link w:val="VENDOSI0"/>
    <w:rsid w:val="00277FDD"/>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2019-03-18T13:30:00Z</dcterms:created>
  <dcterms:modified xsi:type="dcterms:W3CDTF">2019-03-18T13:30:00Z</dcterms:modified>
</cp:coreProperties>
</file>