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2B2" w:rsidRPr="00B240F3" w:rsidRDefault="009A12B2" w:rsidP="009A12B2">
      <w:pPr>
        <w:pStyle w:val="Akti"/>
        <w:keepNext w:val="0"/>
      </w:pPr>
      <w:bookmarkStart w:id="0" w:name="_GoBack"/>
      <w:bookmarkEnd w:id="0"/>
      <w:r w:rsidRPr="00B240F3">
        <w:t>VENDIM</w:t>
      </w:r>
    </w:p>
    <w:p w:rsidR="009A12B2" w:rsidRPr="00B240F3" w:rsidRDefault="009A12B2" w:rsidP="009A12B2">
      <w:pPr>
        <w:pStyle w:val="NumriData"/>
        <w:keepNext w:val="0"/>
        <w:rPr>
          <w:szCs w:val="22"/>
        </w:rPr>
      </w:pPr>
      <w:r w:rsidRPr="00B240F3">
        <w:rPr>
          <w:szCs w:val="22"/>
        </w:rPr>
        <w:t>Nr.608, datë 6.5.2009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</w:p>
    <w:p w:rsidR="009A12B2" w:rsidRPr="00B240F3" w:rsidRDefault="009A12B2" w:rsidP="009A12B2">
      <w:pPr>
        <w:pStyle w:val="Titulli0"/>
        <w:keepNext w:val="0"/>
      </w:pPr>
      <w:r w:rsidRPr="00B240F3">
        <w:t>PËR LICENCIMIN E SHKOLLËS SË LARTË PRIVATE “VITRINA”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 xml:space="preserve"> Në mbështetje të nenit 100 të Kushtetutës dhe të neneve 4, pika 2,43, 44 e 45 të ligjit nr. 9741, datë 21.5. 2007 “Për arsimin e lartë në Republikës së Shqipërisë”, të ndryshuar, me propozimin e Ministrit të Arsimit dhe të Shkencës, Këshilli i Ministrave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</w:p>
    <w:p w:rsidR="009A12B2" w:rsidRPr="00B240F3" w:rsidRDefault="009A12B2" w:rsidP="009A12B2">
      <w:pPr>
        <w:pStyle w:val="VENDOSI0"/>
        <w:keepNext w:val="0"/>
      </w:pPr>
      <w:r w:rsidRPr="00B240F3">
        <w:t>VENDOSI: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1. Licencimin e shkollës së lartë private “Vitrina”, e cila do ta ushtrojë veprimtarinë në qytetin e Tiranës.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2.Shkolla e lartë private “Vitrina” do të organizohet në katër fakultete: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a) Fakulteti  Shkencave Politike, me programet e studimit, në formën e studimeve me kohë të plotë, “Shkenca politike” dhe “Marrëdhënie ndërkombëtare”.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 xml:space="preserve">b) Fakulteti i Drejtësisë, me </w:t>
      </w:r>
      <w:r w:rsidRPr="00B240F3">
        <w:rPr>
          <w:rFonts w:ascii="Cc times" w:hAnsi="Cc times"/>
          <w:szCs w:val="22"/>
          <w:lang w:val="sq-AL"/>
        </w:rPr>
        <w:t>programin</w:t>
      </w:r>
      <w:r w:rsidRPr="00B240F3">
        <w:rPr>
          <w:szCs w:val="22"/>
          <w:lang w:val="sq-AL"/>
        </w:rPr>
        <w:t xml:space="preserve"> e studimit, në formën e studimit me kohë të plotë “Drejtësi”.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c) Fakulteti Ekonomi-Turizëm, me programet e studimit, në formën e studimit me kohë të plotë “Financë- Bankë”, “Menaxhim biznesi” dhe “Menaxhim turizmi”.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ç) Fakulteti i Inxhinierisë, me programet e studimit, në formën e studimeve me kohë të plotë “ Inxhinieri informatike”.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3. Shkolla e lartë private “Vitrina” do të ofrojë programet e studimeve të ciklit të parë, të cilat do të zgjasin 3 vjet dhe, në mbarim të tyre, do të lëshojë diplomë të nivelit të parë (DNP), përkatësisht në: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a) Shkenca politike;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b) Marrëdhënie ndërkombëtare;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c) Drejtësi;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ç) Financë-bankë;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d) Menaxhim biznesi;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dh) Menaxhim turizmi;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e) Inxhinieri elektronike;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ë) Inxhinieri informatike.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4. Ngarkohet shkolla e lartë private “Vitrina” që, për çdo program studimi, të sigurojë, nëpërmjet marrëdhënieve kontraktuale, zhvillimin e disa prej disiplinave kryesore formuese të specialitetit, pas vitit të parë, nga një personel akademik i huaj, me kualifikimin e nevojshëm.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5. Shkolla e lartë “Vitrina” do ta fillojë veprimtarinë mësimore për programet e studimit, të përcaktuara në pikën 2 të këtij vendimi, pasi të ketë marrë, jo më vonë se tri javë para fillimit të vitit akademik, lejen përkatëse nga Ministria e Arsimit dhe Shkencës.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Ministri e lëshon lejen pasi vlerëson se institucioni privat i arsimit të lartë ka përmbushur angazhimet e deklaruara, në përputhje me udhëzimin e tij, për këtë qëllim.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6. Ndryshimet në vendndodhje, plane, forma studimi dhe programe, si dhe në elemente të tjera, të miratuara, bëhen pas miratimit nga Ministria e Arsimit dhe Shkencës.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7. Shkolla e lartë private “Vitrina” duhet t’i nënshtrohet procesit të akreditimit institucional dhe të programeve të studimit, brenda afateve të përcaktuara në ligjin në fuqi.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8. Ngarkohet Ministria e Arsimit dhe Shkencës për kontrollin periodik të ligjshmërisë në institucion dhe për zbatimin e këtij vendimi.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  <w:r w:rsidRPr="00B240F3">
        <w:rPr>
          <w:szCs w:val="22"/>
          <w:lang w:val="sq-AL"/>
        </w:rPr>
        <w:t>Ky vendim hyn në fuqi pas botimit në Fletoren Zyrtare.</w:t>
      </w:r>
    </w:p>
    <w:p w:rsidR="009A12B2" w:rsidRPr="00B240F3" w:rsidRDefault="009A12B2" w:rsidP="009A12B2">
      <w:pPr>
        <w:pStyle w:val="Paragrafi0"/>
        <w:rPr>
          <w:szCs w:val="22"/>
          <w:lang w:val="sq-AL"/>
        </w:rPr>
      </w:pPr>
    </w:p>
    <w:p w:rsidR="009A12B2" w:rsidRPr="00B240F3" w:rsidRDefault="009A12B2" w:rsidP="009A12B2">
      <w:pPr>
        <w:pStyle w:val="Autoriteti"/>
        <w:keepNext w:val="0"/>
      </w:pPr>
      <w:r w:rsidRPr="00B240F3">
        <w:t>Kryeministri</w:t>
      </w:r>
    </w:p>
    <w:p w:rsidR="009A12B2" w:rsidRPr="00B240F3" w:rsidRDefault="009A12B2" w:rsidP="009A12B2">
      <w:pPr>
        <w:pStyle w:val="AutoritetiEmer"/>
      </w:pPr>
      <w:r w:rsidRPr="00B240F3">
        <w:t>Sali Berisha</w:t>
      </w:r>
    </w:p>
    <w:sectPr w:rsidR="009A12B2" w:rsidRPr="00B240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c 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A12B2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4F42"/>
    <w:rsid w:val="0011007C"/>
    <w:rsid w:val="001108EA"/>
    <w:rsid w:val="00110C87"/>
    <w:rsid w:val="00113297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3852"/>
    <w:rsid w:val="00194A4D"/>
    <w:rsid w:val="001952F8"/>
    <w:rsid w:val="0019562E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EDA"/>
    <w:rsid w:val="003A2ADD"/>
    <w:rsid w:val="003A34DD"/>
    <w:rsid w:val="003A3C7E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77E2"/>
    <w:rsid w:val="005009A9"/>
    <w:rsid w:val="00502300"/>
    <w:rsid w:val="00503766"/>
    <w:rsid w:val="00503ABF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ED6"/>
    <w:rsid w:val="005C2469"/>
    <w:rsid w:val="005C2A9E"/>
    <w:rsid w:val="005C3D89"/>
    <w:rsid w:val="005C3EB9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B7D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2B2"/>
    <w:rsid w:val="009A1FDB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E72B3"/>
    <w:rsid w:val="00BE741A"/>
    <w:rsid w:val="00BF214C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376D"/>
    <w:rsid w:val="00DE71ED"/>
    <w:rsid w:val="00DF0160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7B6955-7E86-4C84-A9B4-D2102ABB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