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7692" w:rsidRPr="00100DF4" w:rsidRDefault="00DB7692" w:rsidP="00DB7692">
      <w:pPr>
        <w:pStyle w:val="Akti"/>
        <w:keepNext w:val="0"/>
        <w:rPr>
          <w:sz w:val="21"/>
          <w:szCs w:val="21"/>
        </w:rPr>
      </w:pPr>
      <w:bookmarkStart w:id="0" w:name="_GoBack"/>
      <w:bookmarkEnd w:id="0"/>
      <w:r w:rsidRPr="00100DF4">
        <w:rPr>
          <w:sz w:val="21"/>
          <w:szCs w:val="21"/>
        </w:rPr>
        <w:t>VENDIM</w:t>
      </w:r>
    </w:p>
    <w:p w:rsidR="00DB7692" w:rsidRPr="00100DF4" w:rsidRDefault="00DB7692" w:rsidP="00DB7692">
      <w:pPr>
        <w:pStyle w:val="NumriData"/>
        <w:keepNext w:val="0"/>
        <w:rPr>
          <w:sz w:val="21"/>
          <w:szCs w:val="21"/>
        </w:rPr>
      </w:pPr>
      <w:r w:rsidRPr="00100DF4">
        <w:rPr>
          <w:sz w:val="21"/>
          <w:szCs w:val="21"/>
        </w:rPr>
        <w:t>Nr.505, datë 13.5.2009</w:t>
      </w:r>
    </w:p>
    <w:p w:rsidR="00DB7692" w:rsidRPr="00100DF4" w:rsidRDefault="00DB7692" w:rsidP="00DB7692">
      <w:pPr>
        <w:pStyle w:val="Paragrafi0"/>
        <w:rPr>
          <w:sz w:val="21"/>
          <w:szCs w:val="21"/>
        </w:rPr>
      </w:pPr>
    </w:p>
    <w:p w:rsidR="00DB7692" w:rsidRPr="00100DF4" w:rsidRDefault="00DB7692" w:rsidP="00DB7692">
      <w:pPr>
        <w:pStyle w:val="Titulli0"/>
        <w:keepNext w:val="0"/>
        <w:rPr>
          <w:sz w:val="21"/>
          <w:szCs w:val="21"/>
        </w:rPr>
      </w:pPr>
      <w:r w:rsidRPr="00100DF4">
        <w:rPr>
          <w:sz w:val="21"/>
          <w:szCs w:val="21"/>
        </w:rPr>
        <w:t>PËR HEQJEN NGA FONDI PYJOR DHE KULLOSOR TË SIPËRFAQEVE TË DISA NGASTRAVE TË EKONOMIVE PYJORE “MALI I KAKARIQIT”, LEZHË, DHE “DAJÇ-VELIPOJË”, SHKODËR, QË DO TË PËRDOREN NGA “SEASIF GROUP”, SHPK, PËR NDËRTIM FABRIKE ÇIMENTOJE DHE KARIERE GURI GËLQEROR</w:t>
      </w:r>
    </w:p>
    <w:p w:rsidR="00DB7692" w:rsidRPr="00100DF4" w:rsidRDefault="00DB7692" w:rsidP="00DB7692">
      <w:pPr>
        <w:pStyle w:val="Paragrafi0"/>
        <w:rPr>
          <w:sz w:val="21"/>
          <w:szCs w:val="21"/>
        </w:rPr>
      </w:pPr>
    </w:p>
    <w:p w:rsidR="00DB7692" w:rsidRPr="00100DF4" w:rsidRDefault="00DB7692" w:rsidP="00DB7692">
      <w:pPr>
        <w:pStyle w:val="BazLigjPropozues"/>
        <w:keepNext w:val="0"/>
        <w:rPr>
          <w:sz w:val="21"/>
          <w:szCs w:val="21"/>
        </w:rPr>
      </w:pPr>
      <w:r w:rsidRPr="00100DF4">
        <w:rPr>
          <w:sz w:val="21"/>
          <w:szCs w:val="21"/>
        </w:rPr>
        <w:t>Në mbështetje të nenit 100 të Kushtetutës, të shkronjës “b” të pikës 1 të nenit 17 të ligjit nr.9385,  datë 4.5.2005 “Për pyjet dhe shërbimin pyjor”, të ndryshuar, dhe të shkronjës “b” të pikës 1 të nenit 10 të ligjit nr.9693, datë 19.3.2007 “Për fondin kullosor”, të ndryshuar, me propozimin e Ministrit të Ekonomisë, Tregtisë dhe Energjetikës dhe të Ministrit të Mjedisit, Pyjeve dhe Administrimit të Ujërave, Këshilli i Ministrave</w:t>
      </w:r>
    </w:p>
    <w:p w:rsidR="00DB7692" w:rsidRPr="00100DF4" w:rsidRDefault="00DB7692" w:rsidP="00DB7692">
      <w:pPr>
        <w:pStyle w:val="Paragrafi0"/>
        <w:rPr>
          <w:sz w:val="21"/>
          <w:szCs w:val="21"/>
        </w:rPr>
      </w:pPr>
    </w:p>
    <w:p w:rsidR="00DB7692" w:rsidRPr="00100DF4" w:rsidRDefault="00DB7692" w:rsidP="00DB7692">
      <w:pPr>
        <w:pStyle w:val="VENDOSI0"/>
        <w:keepNext w:val="0"/>
        <w:rPr>
          <w:sz w:val="21"/>
          <w:szCs w:val="21"/>
        </w:rPr>
      </w:pPr>
      <w:r w:rsidRPr="00100DF4">
        <w:rPr>
          <w:sz w:val="21"/>
          <w:szCs w:val="21"/>
        </w:rPr>
        <w:t>VENDOSI:</w:t>
      </w:r>
    </w:p>
    <w:p w:rsidR="00DB7692" w:rsidRPr="00100DF4" w:rsidRDefault="00DB7692" w:rsidP="00DB7692">
      <w:pPr>
        <w:pStyle w:val="Paragrafi0"/>
        <w:rPr>
          <w:sz w:val="21"/>
          <w:szCs w:val="21"/>
        </w:rPr>
      </w:pPr>
    </w:p>
    <w:p w:rsidR="00DB7692" w:rsidRPr="00100DF4" w:rsidRDefault="00DB7692" w:rsidP="00DB7692">
      <w:pPr>
        <w:pStyle w:val="Paragrafi0"/>
        <w:rPr>
          <w:sz w:val="21"/>
          <w:szCs w:val="21"/>
        </w:rPr>
      </w:pPr>
      <w:r w:rsidRPr="00100DF4">
        <w:rPr>
          <w:sz w:val="21"/>
          <w:szCs w:val="21"/>
        </w:rPr>
        <w:t>1. Sipërfaqet në ngastrat 1 e 2 të ekonomisë pyjore “Mali i Kakariqit”, Lezhë, dhe në ngastrat 40 e 41 të ekonomisë pyjore “Dajç-Velipojë”, Shkodër, që do të  përdoren nga “Seasif Group”, sh.p.k., për karierë guri gëlqeror, me sipërfaqe 80,3 (tetëdhjetë presje tre) ha, dhe për ndërtim fabrike çimentoje, 16,7 (gjashtëmbëdhjetë presje shtatë) ha, gjithsej 97 (nëntëdhjetë e shtatë) ha, të hiqen nga fondi pyjor e kullosor kombëtar dhe të çregjistrohen nga kadastra kombëtare e pyjeve dhe kullotave, sipas tabelës 1 dhe hartës përkatëse, që i bashkëlidhen këtij vendimi.</w:t>
      </w:r>
    </w:p>
    <w:p w:rsidR="00DB7692" w:rsidRPr="00100DF4" w:rsidRDefault="00DB7692" w:rsidP="00DB7692">
      <w:pPr>
        <w:pStyle w:val="Paragrafi0"/>
        <w:rPr>
          <w:sz w:val="21"/>
          <w:szCs w:val="21"/>
        </w:rPr>
      </w:pPr>
      <w:r w:rsidRPr="00100DF4">
        <w:rPr>
          <w:sz w:val="21"/>
          <w:szCs w:val="21"/>
        </w:rPr>
        <w:t>2. Zyrat e regjistrimit të pasurive të paluajtshme, pasi të përcaktojnë në terren dhe në hartë kufijtë e rinj të fondit pyjor dhe kullosor kombëtar, që rezultojnë nga heqja e sipërfaqeve të këtyre ngastrave, sipas pikës 1 të këtij vendimi, të bëjnë çregjistrimin e sipërfaqeve nga kategoria “Tokë e zënë, kullotë” dhe “Tokë e zënë, pyll” dhe t’i regjistrojnë në sipërfaqe inproduktive (karierë guri gëlqeror dhe truall për ndërtim fabrike), në përputhje me pikën 9, të vendimit nr.1353, datë 10.10.2008 të Këshillit të Ministrave “Për rregullat për paraqitjen e kërkesës, mbajtjen dhe plotësimin e dokumentacionit teknik, kriteret dhe procedurat e zvogëlimit të sipërfaqes dhe të vëllimit të fondit pyjor”.</w:t>
      </w:r>
    </w:p>
    <w:p w:rsidR="00DB7692" w:rsidRPr="00100DF4" w:rsidRDefault="00DB7692" w:rsidP="00DB7692">
      <w:pPr>
        <w:pStyle w:val="Paragrafi0"/>
        <w:rPr>
          <w:sz w:val="21"/>
          <w:szCs w:val="21"/>
        </w:rPr>
      </w:pPr>
      <w:r w:rsidRPr="00100DF4">
        <w:rPr>
          <w:sz w:val="21"/>
          <w:szCs w:val="21"/>
        </w:rPr>
        <w:t>3. Vlera e kësaj sipërfaqeje pyjore dhe kullosore të paguhet nga “Seasif Group”, sh.p.k., sipas akteve ligjore në fuqi. Llogaritja e tarifave për heqjen nga fondi pyjor të bëhet sipas lidhjes 4, që i bashkëlidhet vendimit nr.391,datë 21.6.2006 të Këshillit të Ministrave “Për përcaktimin e tarifave në sektorin e pyjeve dhe kullotave”.  </w:t>
      </w:r>
    </w:p>
    <w:p w:rsidR="00DB7692" w:rsidRPr="00100DF4" w:rsidRDefault="00DB7692" w:rsidP="00DB7692">
      <w:pPr>
        <w:pStyle w:val="Paragrafi0"/>
        <w:rPr>
          <w:sz w:val="21"/>
          <w:szCs w:val="21"/>
        </w:rPr>
      </w:pPr>
      <w:r w:rsidRPr="00100DF4">
        <w:rPr>
          <w:sz w:val="21"/>
          <w:szCs w:val="21"/>
        </w:rPr>
        <w:t>4. “Seasif Group”, sh.p.k.-ja, brenda 3 (tre) viteve nga hyrja në fuqi e këtij vendimi, të pyllëzojë, me fondet e veta, 53 (pesëdhjetë e tre) ha me pyje, si dhe të përmirësojë 38 (tridhjetë e tetë) ha kullotë, në ngastrat e përcaktuara nga drejtoria përkatëse e shërbimit pyjor.</w:t>
      </w:r>
    </w:p>
    <w:p w:rsidR="00DB7692" w:rsidRPr="00100DF4" w:rsidRDefault="00DB7692" w:rsidP="00DB7692">
      <w:pPr>
        <w:pStyle w:val="Paragrafi0"/>
        <w:rPr>
          <w:sz w:val="21"/>
          <w:szCs w:val="21"/>
        </w:rPr>
      </w:pPr>
      <w:r w:rsidRPr="00100DF4">
        <w:rPr>
          <w:sz w:val="21"/>
          <w:szCs w:val="21"/>
        </w:rPr>
        <w:t>Lloji i drurëve, që do të mbillen, dhe grafiku i mbjelljeve të caktohen nga drejtoritë përkatëse të shërbimit pyjor, në bashkëpunim me njësitë e qeverisjes vendore, të cilat i ndjekin mbjelljet deri në marrjen në dorëzim, me procesverbal, të sipërfaqes së pyllëzuar, sipas marrëveshjes, që do të lidhin me kërkuesin.</w:t>
      </w:r>
    </w:p>
    <w:p w:rsidR="00DB7692" w:rsidRPr="00100DF4" w:rsidRDefault="00DB7692" w:rsidP="00DB7692">
      <w:pPr>
        <w:pStyle w:val="Paragrafi0"/>
        <w:rPr>
          <w:sz w:val="21"/>
          <w:szCs w:val="21"/>
        </w:rPr>
      </w:pPr>
      <w:r w:rsidRPr="00100DF4">
        <w:rPr>
          <w:sz w:val="21"/>
          <w:szCs w:val="21"/>
        </w:rPr>
        <w:t>4. Ngarkohen Ministria e Mjedisit, Pyjeve dhe Administrimit të Ujërave, kryeregjistruesi i Pasurive të Paluajtshme të Republikës së Shqipërisë, komuna Balldre e qarkut të Lezhës, e komuna Bushat e qarkut të Shkodrës, për zbatimin e këtij vendimi.</w:t>
      </w:r>
    </w:p>
    <w:p w:rsidR="00DB7692" w:rsidRPr="00100DF4" w:rsidRDefault="00DB7692" w:rsidP="00DB7692">
      <w:pPr>
        <w:pStyle w:val="Paragrafi0"/>
        <w:rPr>
          <w:sz w:val="21"/>
          <w:szCs w:val="21"/>
        </w:rPr>
      </w:pPr>
      <w:r w:rsidRPr="00100DF4">
        <w:rPr>
          <w:sz w:val="21"/>
          <w:szCs w:val="21"/>
        </w:rPr>
        <w:t>Ky vendim hyn në fuqi pas botimit në Fletoren Zyrtare.</w:t>
      </w:r>
    </w:p>
    <w:p w:rsidR="00DB7692" w:rsidRPr="00100DF4" w:rsidRDefault="00DB7692" w:rsidP="00DB7692">
      <w:pPr>
        <w:pStyle w:val="Paragrafi0"/>
        <w:rPr>
          <w:sz w:val="21"/>
          <w:szCs w:val="21"/>
        </w:rPr>
      </w:pPr>
    </w:p>
    <w:p w:rsidR="00DB7692" w:rsidRPr="00100DF4" w:rsidRDefault="00DB7692" w:rsidP="00DB7692">
      <w:pPr>
        <w:pStyle w:val="Autoriteti"/>
        <w:keepNext w:val="0"/>
        <w:rPr>
          <w:sz w:val="21"/>
          <w:szCs w:val="21"/>
        </w:rPr>
      </w:pPr>
      <w:r w:rsidRPr="00100DF4">
        <w:rPr>
          <w:sz w:val="21"/>
          <w:szCs w:val="21"/>
        </w:rPr>
        <w:t>Kryeministri</w:t>
      </w:r>
    </w:p>
    <w:p w:rsidR="00DB7692" w:rsidRPr="00100DF4" w:rsidRDefault="00DB7692" w:rsidP="00DB7692">
      <w:pPr>
        <w:pStyle w:val="AutoritetiEmer"/>
        <w:rPr>
          <w:sz w:val="21"/>
          <w:szCs w:val="21"/>
        </w:rPr>
      </w:pPr>
      <w:r w:rsidRPr="00100DF4">
        <w:rPr>
          <w:sz w:val="21"/>
          <w:szCs w:val="21"/>
        </w:rPr>
        <w:t>Sali Berisha</w:t>
      </w:r>
    </w:p>
    <w:p w:rsidR="00DB7692" w:rsidRPr="00100DF4" w:rsidRDefault="00DB7692" w:rsidP="00DB7692">
      <w:pPr>
        <w:pStyle w:val="Paragrafi0"/>
        <w:rPr>
          <w:sz w:val="21"/>
          <w:szCs w:val="21"/>
        </w:rPr>
      </w:pPr>
    </w:p>
    <w:p w:rsidR="00DB7692" w:rsidRPr="00100DF4" w:rsidRDefault="00DB7692" w:rsidP="00DB7692">
      <w:pPr>
        <w:pStyle w:val="Paragrafi0"/>
        <w:rPr>
          <w:sz w:val="21"/>
          <w:szCs w:val="21"/>
        </w:rPr>
      </w:pPr>
    </w:p>
    <w:p w:rsidR="00DB7692" w:rsidRPr="00100DF4" w:rsidRDefault="00DB7692" w:rsidP="00DB7692">
      <w:pPr>
        <w:pStyle w:val="Paragrafi0"/>
        <w:ind w:firstLine="0"/>
        <w:jc w:val="right"/>
        <w:rPr>
          <w:sz w:val="21"/>
          <w:szCs w:val="21"/>
        </w:rPr>
      </w:pPr>
      <w:r w:rsidRPr="00100DF4">
        <w:rPr>
          <w:sz w:val="21"/>
          <w:szCs w:val="21"/>
        </w:rPr>
        <w:t>Tabela 1</w:t>
      </w:r>
    </w:p>
    <w:p w:rsidR="00DB7692" w:rsidRPr="00100DF4" w:rsidRDefault="00DB7692" w:rsidP="00DB7692">
      <w:pPr>
        <w:pStyle w:val="Paragrafi0"/>
        <w:ind w:firstLine="0"/>
        <w:rPr>
          <w:sz w:val="21"/>
          <w:szCs w:val="21"/>
        </w:rPr>
      </w:pPr>
    </w:p>
    <w:p w:rsidR="00DB7692" w:rsidRPr="00100DF4" w:rsidRDefault="00DB7692" w:rsidP="00DB7692">
      <w:pPr>
        <w:pStyle w:val="TitulliTitull"/>
        <w:keepNext w:val="0"/>
        <w:rPr>
          <w:sz w:val="21"/>
          <w:szCs w:val="21"/>
        </w:rPr>
      </w:pPr>
      <w:r w:rsidRPr="00100DF4">
        <w:rPr>
          <w:sz w:val="21"/>
          <w:szCs w:val="21"/>
        </w:rPr>
        <w:t>Përdorimi i territorit sipas kadastrës pyjore dhe ZRPP</w:t>
      </w:r>
    </w:p>
    <w:p w:rsidR="00DB7692" w:rsidRPr="00100DF4" w:rsidRDefault="00DB7692" w:rsidP="00DB7692">
      <w:pPr>
        <w:pStyle w:val="TitulliTitull"/>
        <w:keepNext w:val="0"/>
        <w:rPr>
          <w:sz w:val="21"/>
          <w:szCs w:val="21"/>
        </w:rPr>
      </w:pPr>
    </w:p>
    <w:tbl>
      <w:tblPr>
        <w:tblStyle w:val="Strong"/>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22"/>
        <w:gridCol w:w="1035"/>
        <w:gridCol w:w="1090"/>
        <w:gridCol w:w="1035"/>
        <w:gridCol w:w="1068"/>
        <w:gridCol w:w="1363"/>
        <w:gridCol w:w="759"/>
        <w:gridCol w:w="1090"/>
        <w:gridCol w:w="770"/>
        <w:gridCol w:w="899"/>
      </w:tblGrid>
      <w:tr w:rsidR="00DB7692" w:rsidRPr="00C90B55" w:rsidTr="00DB7692">
        <w:trPr>
          <w:jc w:val="center"/>
        </w:trPr>
        <w:tc>
          <w:tcPr>
            <w:tcW w:w="3704" w:type="pct"/>
            <w:gridSpan w:val="7"/>
            <w:vAlign w:val="center"/>
          </w:tcPr>
          <w:p w:rsidR="00DB7692" w:rsidRPr="00C90B55" w:rsidRDefault="00DB7692" w:rsidP="00DB7692">
            <w:pPr>
              <w:pStyle w:val="Tabele"/>
              <w:widowControl w:val="0"/>
              <w:jc w:val="center"/>
              <w:rPr>
                <w:b/>
                <w:sz w:val="20"/>
              </w:rPr>
            </w:pPr>
            <w:r w:rsidRPr="00C90B55">
              <w:rPr>
                <w:b/>
                <w:sz w:val="20"/>
              </w:rPr>
              <w:t>Sipas kadastrës së pyjeve dhe kullotave</w:t>
            </w:r>
          </w:p>
        </w:tc>
        <w:tc>
          <w:tcPr>
            <w:tcW w:w="859" w:type="pct"/>
            <w:gridSpan w:val="2"/>
            <w:vAlign w:val="center"/>
          </w:tcPr>
          <w:p w:rsidR="00DB7692" w:rsidRPr="00C90B55" w:rsidRDefault="00DB7692" w:rsidP="00DB7692">
            <w:pPr>
              <w:pStyle w:val="Tabele"/>
              <w:widowControl w:val="0"/>
              <w:jc w:val="center"/>
              <w:rPr>
                <w:b/>
                <w:sz w:val="20"/>
              </w:rPr>
            </w:pPr>
            <w:r w:rsidRPr="00C90B55">
              <w:rPr>
                <w:b/>
                <w:sz w:val="20"/>
              </w:rPr>
              <w:t>Sipas ZRPP</w:t>
            </w:r>
          </w:p>
        </w:tc>
        <w:tc>
          <w:tcPr>
            <w:tcW w:w="437" w:type="pct"/>
            <w:vAlign w:val="center"/>
          </w:tcPr>
          <w:p w:rsidR="00DB7692" w:rsidRPr="00C90B55" w:rsidRDefault="00DB7692" w:rsidP="00DB7692">
            <w:pPr>
              <w:pStyle w:val="Tabele"/>
              <w:widowControl w:val="0"/>
              <w:jc w:val="center"/>
              <w:rPr>
                <w:b/>
                <w:sz w:val="20"/>
              </w:rPr>
            </w:pPr>
            <w:r w:rsidRPr="00C90B55">
              <w:rPr>
                <w:b/>
                <w:sz w:val="20"/>
              </w:rPr>
              <w:t>Objekti</w:t>
            </w:r>
          </w:p>
        </w:tc>
      </w:tr>
      <w:tr w:rsidR="00DB7692" w:rsidRPr="00C90B55" w:rsidTr="00DB7692">
        <w:trPr>
          <w:jc w:val="center"/>
        </w:trPr>
        <w:tc>
          <w:tcPr>
            <w:tcW w:w="736" w:type="pct"/>
            <w:vAlign w:val="center"/>
          </w:tcPr>
          <w:p w:rsidR="00DB7692" w:rsidRPr="00C90B55" w:rsidRDefault="00DB7692" w:rsidP="00DB7692">
            <w:pPr>
              <w:pStyle w:val="Tabele"/>
              <w:widowControl w:val="0"/>
              <w:jc w:val="center"/>
              <w:rPr>
                <w:b/>
                <w:sz w:val="20"/>
              </w:rPr>
            </w:pPr>
            <w:r w:rsidRPr="00C90B55">
              <w:rPr>
                <w:b/>
                <w:sz w:val="20"/>
              </w:rPr>
              <w:t>Ekonomia pyjore/kullosore</w:t>
            </w:r>
          </w:p>
        </w:tc>
        <w:tc>
          <w:tcPr>
            <w:tcW w:w="467" w:type="pct"/>
            <w:vAlign w:val="center"/>
          </w:tcPr>
          <w:p w:rsidR="00DB7692" w:rsidRPr="00C90B55" w:rsidRDefault="00DB7692" w:rsidP="00DB7692">
            <w:pPr>
              <w:pStyle w:val="Tabele"/>
              <w:widowControl w:val="0"/>
              <w:jc w:val="center"/>
              <w:rPr>
                <w:b/>
                <w:sz w:val="20"/>
              </w:rPr>
            </w:pPr>
            <w:r w:rsidRPr="00C90B55">
              <w:rPr>
                <w:b/>
                <w:sz w:val="20"/>
              </w:rPr>
              <w:t>Ngastra,</w:t>
            </w:r>
          </w:p>
          <w:p w:rsidR="00DB7692" w:rsidRPr="00C90B55" w:rsidRDefault="00DB7692" w:rsidP="00DB7692">
            <w:pPr>
              <w:pStyle w:val="Tabele"/>
              <w:widowControl w:val="0"/>
              <w:jc w:val="center"/>
              <w:rPr>
                <w:b/>
                <w:sz w:val="20"/>
              </w:rPr>
            </w:pPr>
            <w:r w:rsidRPr="00C90B55">
              <w:rPr>
                <w:b/>
                <w:sz w:val="20"/>
              </w:rPr>
              <w:t>n/ngastra</w:t>
            </w:r>
          </w:p>
        </w:tc>
        <w:tc>
          <w:tcPr>
            <w:tcW w:w="498" w:type="pct"/>
            <w:vAlign w:val="center"/>
          </w:tcPr>
          <w:p w:rsidR="00DB7692" w:rsidRPr="00C90B55" w:rsidRDefault="00DB7692" w:rsidP="00DB7692">
            <w:pPr>
              <w:pStyle w:val="Tabele"/>
              <w:widowControl w:val="0"/>
              <w:jc w:val="center"/>
              <w:rPr>
                <w:b/>
                <w:sz w:val="20"/>
              </w:rPr>
            </w:pPr>
            <w:r w:rsidRPr="00C90B55">
              <w:rPr>
                <w:b/>
                <w:sz w:val="20"/>
              </w:rPr>
              <w:t>Përdorimi i territorit</w:t>
            </w:r>
          </w:p>
        </w:tc>
        <w:tc>
          <w:tcPr>
            <w:tcW w:w="497" w:type="pct"/>
            <w:vAlign w:val="center"/>
          </w:tcPr>
          <w:p w:rsidR="00DB7692" w:rsidRPr="00C90B55" w:rsidRDefault="00DB7692" w:rsidP="00DB7692">
            <w:pPr>
              <w:pStyle w:val="Tabele"/>
              <w:widowControl w:val="0"/>
              <w:jc w:val="center"/>
              <w:rPr>
                <w:b/>
                <w:sz w:val="20"/>
              </w:rPr>
            </w:pPr>
            <w:r w:rsidRPr="00C90B55">
              <w:rPr>
                <w:b/>
                <w:sz w:val="20"/>
              </w:rPr>
              <w:t>Forma e qeverimit</w:t>
            </w:r>
          </w:p>
        </w:tc>
        <w:tc>
          <w:tcPr>
            <w:tcW w:w="493" w:type="pct"/>
            <w:vAlign w:val="center"/>
          </w:tcPr>
          <w:p w:rsidR="00DB7692" w:rsidRPr="00C90B55" w:rsidRDefault="00DB7692" w:rsidP="00DB7692">
            <w:pPr>
              <w:pStyle w:val="Tabele"/>
              <w:widowControl w:val="0"/>
              <w:jc w:val="center"/>
              <w:rPr>
                <w:b/>
                <w:sz w:val="20"/>
              </w:rPr>
            </w:pPr>
            <w:r w:rsidRPr="00C90B55">
              <w:rPr>
                <w:b/>
                <w:sz w:val="20"/>
              </w:rPr>
              <w:t>Funksioni</w:t>
            </w:r>
          </w:p>
        </w:tc>
        <w:tc>
          <w:tcPr>
            <w:tcW w:w="652" w:type="pct"/>
            <w:vAlign w:val="center"/>
          </w:tcPr>
          <w:p w:rsidR="00DB7692" w:rsidRPr="00C90B55" w:rsidRDefault="00DB7692" w:rsidP="00DB7692">
            <w:pPr>
              <w:pStyle w:val="Tabele"/>
              <w:widowControl w:val="0"/>
              <w:jc w:val="center"/>
              <w:rPr>
                <w:b/>
                <w:sz w:val="20"/>
              </w:rPr>
            </w:pPr>
            <w:r w:rsidRPr="00C90B55">
              <w:rPr>
                <w:b/>
                <w:sz w:val="20"/>
              </w:rPr>
              <w:t>Pronësia</w:t>
            </w:r>
          </w:p>
        </w:tc>
        <w:tc>
          <w:tcPr>
            <w:tcW w:w="361" w:type="pct"/>
            <w:vAlign w:val="center"/>
          </w:tcPr>
          <w:p w:rsidR="00DB7692" w:rsidRPr="00C90B55" w:rsidRDefault="00DB7692" w:rsidP="00DB7692">
            <w:pPr>
              <w:pStyle w:val="Tabele"/>
              <w:widowControl w:val="0"/>
              <w:jc w:val="center"/>
              <w:rPr>
                <w:b/>
                <w:sz w:val="20"/>
              </w:rPr>
            </w:pPr>
            <w:r w:rsidRPr="00C90B55">
              <w:rPr>
                <w:b/>
                <w:sz w:val="20"/>
              </w:rPr>
              <w:t>Sip.që hiqet ha</w:t>
            </w:r>
          </w:p>
        </w:tc>
        <w:tc>
          <w:tcPr>
            <w:tcW w:w="498" w:type="pct"/>
            <w:vAlign w:val="center"/>
          </w:tcPr>
          <w:p w:rsidR="00DB7692" w:rsidRPr="00C90B55" w:rsidRDefault="00DB7692" w:rsidP="00DB7692">
            <w:pPr>
              <w:pStyle w:val="Tabele"/>
              <w:widowControl w:val="0"/>
              <w:jc w:val="center"/>
              <w:rPr>
                <w:b/>
                <w:sz w:val="20"/>
              </w:rPr>
            </w:pPr>
            <w:r w:rsidRPr="00C90B55">
              <w:rPr>
                <w:b/>
                <w:sz w:val="20"/>
              </w:rPr>
              <w:t>Përdorimi territorit</w:t>
            </w:r>
          </w:p>
        </w:tc>
        <w:tc>
          <w:tcPr>
            <w:tcW w:w="361" w:type="pct"/>
            <w:vAlign w:val="center"/>
          </w:tcPr>
          <w:p w:rsidR="00DB7692" w:rsidRPr="00C90B55" w:rsidRDefault="00DB7692" w:rsidP="00DB7692">
            <w:pPr>
              <w:pStyle w:val="Tabele"/>
              <w:widowControl w:val="0"/>
              <w:jc w:val="center"/>
              <w:rPr>
                <w:b/>
                <w:sz w:val="20"/>
              </w:rPr>
            </w:pPr>
            <w:r w:rsidRPr="00C90B55">
              <w:rPr>
                <w:b/>
                <w:sz w:val="20"/>
              </w:rPr>
              <w:t>Sip.ha</w:t>
            </w:r>
          </w:p>
        </w:tc>
        <w:tc>
          <w:tcPr>
            <w:tcW w:w="437" w:type="pct"/>
            <w:vAlign w:val="center"/>
          </w:tcPr>
          <w:p w:rsidR="00DB7692" w:rsidRPr="00C90B55" w:rsidRDefault="00DB7692" w:rsidP="00DB7692">
            <w:pPr>
              <w:pStyle w:val="Tabele"/>
              <w:widowControl w:val="0"/>
              <w:jc w:val="center"/>
              <w:rPr>
                <w:b/>
                <w:sz w:val="20"/>
              </w:rPr>
            </w:pPr>
            <w:r w:rsidRPr="00C90B55">
              <w:rPr>
                <w:b/>
                <w:sz w:val="20"/>
              </w:rPr>
              <w:t>Objekti</w:t>
            </w:r>
          </w:p>
        </w:tc>
      </w:tr>
      <w:tr w:rsidR="00DB7692" w:rsidRPr="006F47E3" w:rsidTr="00DB7692">
        <w:trPr>
          <w:jc w:val="center"/>
        </w:trPr>
        <w:tc>
          <w:tcPr>
            <w:tcW w:w="736" w:type="pct"/>
          </w:tcPr>
          <w:p w:rsidR="00DB7692" w:rsidRPr="006F47E3" w:rsidRDefault="00DB7692" w:rsidP="00DB7692">
            <w:pPr>
              <w:pStyle w:val="Tabele"/>
              <w:widowControl w:val="0"/>
              <w:rPr>
                <w:sz w:val="20"/>
              </w:rPr>
            </w:pPr>
            <w:r w:rsidRPr="006F47E3">
              <w:rPr>
                <w:sz w:val="20"/>
              </w:rPr>
              <w:t xml:space="preserve">Ep </w:t>
            </w:r>
            <w:smartTag w:uri="urn:schemas-microsoft-com:office:smarttags" w:element="place">
              <w:smartTag w:uri="urn:schemas-microsoft-com:office:smarttags" w:element="country-region">
                <w:r w:rsidRPr="006F47E3">
                  <w:rPr>
                    <w:sz w:val="20"/>
                  </w:rPr>
                  <w:t>Mali</w:t>
                </w:r>
              </w:smartTag>
            </w:smartTag>
            <w:r w:rsidRPr="006F47E3">
              <w:rPr>
                <w:sz w:val="20"/>
              </w:rPr>
              <w:t xml:space="preserve"> i Kakarriqit</w:t>
            </w:r>
          </w:p>
        </w:tc>
        <w:tc>
          <w:tcPr>
            <w:tcW w:w="467" w:type="pct"/>
          </w:tcPr>
          <w:p w:rsidR="00DB7692" w:rsidRPr="006F47E3" w:rsidRDefault="00DB7692" w:rsidP="00DB7692">
            <w:pPr>
              <w:pStyle w:val="Tabele"/>
              <w:widowControl w:val="0"/>
              <w:rPr>
                <w:sz w:val="20"/>
              </w:rPr>
            </w:pPr>
            <w:r w:rsidRPr="006F47E3">
              <w:rPr>
                <w:sz w:val="20"/>
              </w:rPr>
              <w:t>1</w:t>
            </w:r>
          </w:p>
        </w:tc>
        <w:tc>
          <w:tcPr>
            <w:tcW w:w="498" w:type="pct"/>
          </w:tcPr>
          <w:p w:rsidR="00DB7692" w:rsidRPr="006F47E3" w:rsidRDefault="00DB7692" w:rsidP="00DB7692">
            <w:pPr>
              <w:pStyle w:val="Tabele"/>
              <w:widowControl w:val="0"/>
              <w:rPr>
                <w:sz w:val="20"/>
              </w:rPr>
            </w:pPr>
            <w:r w:rsidRPr="006F47E3">
              <w:rPr>
                <w:sz w:val="20"/>
              </w:rPr>
              <w:t>Pyll</w:t>
            </w:r>
          </w:p>
        </w:tc>
        <w:tc>
          <w:tcPr>
            <w:tcW w:w="497" w:type="pct"/>
          </w:tcPr>
          <w:p w:rsidR="00DB7692" w:rsidRPr="006F47E3" w:rsidRDefault="00DB7692" w:rsidP="00DB7692">
            <w:pPr>
              <w:pStyle w:val="Tabele"/>
              <w:widowControl w:val="0"/>
              <w:rPr>
                <w:sz w:val="20"/>
              </w:rPr>
            </w:pPr>
            <w:r w:rsidRPr="006F47E3">
              <w:rPr>
                <w:sz w:val="20"/>
              </w:rPr>
              <w:t>Shkurre</w:t>
            </w:r>
          </w:p>
        </w:tc>
        <w:tc>
          <w:tcPr>
            <w:tcW w:w="493" w:type="pct"/>
          </w:tcPr>
          <w:p w:rsidR="00DB7692" w:rsidRPr="006F47E3" w:rsidRDefault="00DB7692" w:rsidP="00DB7692">
            <w:pPr>
              <w:pStyle w:val="Tabele"/>
              <w:widowControl w:val="0"/>
              <w:rPr>
                <w:sz w:val="20"/>
              </w:rPr>
            </w:pPr>
            <w:r w:rsidRPr="006F47E3">
              <w:rPr>
                <w:sz w:val="20"/>
              </w:rPr>
              <w:t>Prodhues</w:t>
            </w:r>
          </w:p>
        </w:tc>
        <w:tc>
          <w:tcPr>
            <w:tcW w:w="652" w:type="pct"/>
          </w:tcPr>
          <w:p w:rsidR="00DB7692" w:rsidRPr="006F47E3" w:rsidRDefault="00DB7692" w:rsidP="00DB7692">
            <w:pPr>
              <w:pStyle w:val="Tabele"/>
              <w:widowControl w:val="0"/>
              <w:rPr>
                <w:sz w:val="20"/>
              </w:rPr>
            </w:pPr>
            <w:r w:rsidRPr="006F47E3">
              <w:rPr>
                <w:sz w:val="20"/>
              </w:rPr>
              <w:t>Kom.Balldren</w:t>
            </w:r>
          </w:p>
        </w:tc>
        <w:tc>
          <w:tcPr>
            <w:tcW w:w="361" w:type="pct"/>
          </w:tcPr>
          <w:p w:rsidR="00DB7692" w:rsidRPr="006F47E3" w:rsidRDefault="00DB7692" w:rsidP="00DB7692">
            <w:pPr>
              <w:pStyle w:val="Tabele"/>
              <w:widowControl w:val="0"/>
              <w:rPr>
                <w:sz w:val="20"/>
              </w:rPr>
            </w:pPr>
            <w:r w:rsidRPr="006F47E3">
              <w:rPr>
                <w:sz w:val="20"/>
              </w:rPr>
              <w:t>21.9</w:t>
            </w:r>
          </w:p>
        </w:tc>
        <w:tc>
          <w:tcPr>
            <w:tcW w:w="498" w:type="pct"/>
          </w:tcPr>
          <w:p w:rsidR="00DB7692" w:rsidRPr="006F47E3" w:rsidRDefault="00DB7692" w:rsidP="00DB7692">
            <w:pPr>
              <w:pStyle w:val="Tabele"/>
              <w:widowControl w:val="0"/>
              <w:rPr>
                <w:sz w:val="20"/>
              </w:rPr>
            </w:pPr>
            <w:r w:rsidRPr="006F47E3">
              <w:rPr>
                <w:sz w:val="20"/>
              </w:rPr>
              <w:t>Kullotë</w:t>
            </w:r>
          </w:p>
        </w:tc>
        <w:tc>
          <w:tcPr>
            <w:tcW w:w="361" w:type="pct"/>
          </w:tcPr>
          <w:p w:rsidR="00DB7692" w:rsidRPr="006F47E3" w:rsidRDefault="00DB7692" w:rsidP="00DB7692">
            <w:pPr>
              <w:pStyle w:val="Tabele"/>
              <w:widowControl w:val="0"/>
              <w:rPr>
                <w:sz w:val="20"/>
              </w:rPr>
            </w:pPr>
            <w:r w:rsidRPr="006F47E3">
              <w:rPr>
                <w:sz w:val="20"/>
              </w:rPr>
              <w:t>21.9</w:t>
            </w:r>
          </w:p>
        </w:tc>
        <w:tc>
          <w:tcPr>
            <w:tcW w:w="437" w:type="pct"/>
          </w:tcPr>
          <w:p w:rsidR="00DB7692" w:rsidRPr="006F47E3" w:rsidRDefault="00DB7692" w:rsidP="00DB7692">
            <w:pPr>
              <w:pStyle w:val="Tabele"/>
              <w:widowControl w:val="0"/>
              <w:rPr>
                <w:sz w:val="20"/>
              </w:rPr>
            </w:pPr>
            <w:r w:rsidRPr="006F47E3">
              <w:rPr>
                <w:sz w:val="20"/>
              </w:rPr>
              <w:t>Karrierë guri gëlqeror</w:t>
            </w:r>
          </w:p>
        </w:tc>
      </w:tr>
      <w:tr w:rsidR="00DB7692" w:rsidRPr="006F47E3" w:rsidTr="00DB7692">
        <w:trPr>
          <w:jc w:val="center"/>
        </w:trPr>
        <w:tc>
          <w:tcPr>
            <w:tcW w:w="736" w:type="pct"/>
          </w:tcPr>
          <w:p w:rsidR="00DB7692" w:rsidRPr="006F47E3" w:rsidRDefault="00DB7692" w:rsidP="00DB7692">
            <w:pPr>
              <w:pStyle w:val="Tabele"/>
              <w:widowControl w:val="0"/>
              <w:rPr>
                <w:sz w:val="20"/>
              </w:rPr>
            </w:pPr>
            <w:r w:rsidRPr="006F47E3">
              <w:rPr>
                <w:sz w:val="20"/>
              </w:rPr>
              <w:t xml:space="preserve">Ep </w:t>
            </w:r>
            <w:smartTag w:uri="urn:schemas-microsoft-com:office:smarttags" w:element="place">
              <w:smartTag w:uri="urn:schemas-microsoft-com:office:smarttags" w:element="country-region">
                <w:r w:rsidRPr="006F47E3">
                  <w:rPr>
                    <w:sz w:val="20"/>
                  </w:rPr>
                  <w:t>Mali</w:t>
                </w:r>
              </w:smartTag>
            </w:smartTag>
            <w:r w:rsidRPr="006F47E3">
              <w:rPr>
                <w:sz w:val="20"/>
              </w:rPr>
              <w:t xml:space="preserve"> i Kakarriqit</w:t>
            </w:r>
          </w:p>
        </w:tc>
        <w:tc>
          <w:tcPr>
            <w:tcW w:w="467" w:type="pct"/>
          </w:tcPr>
          <w:p w:rsidR="00DB7692" w:rsidRPr="006F47E3" w:rsidRDefault="00DB7692" w:rsidP="00DB7692">
            <w:pPr>
              <w:pStyle w:val="Tabele"/>
              <w:widowControl w:val="0"/>
              <w:rPr>
                <w:sz w:val="20"/>
              </w:rPr>
            </w:pPr>
            <w:r w:rsidRPr="006F47E3">
              <w:rPr>
                <w:sz w:val="20"/>
              </w:rPr>
              <w:t>2</w:t>
            </w:r>
          </w:p>
        </w:tc>
        <w:tc>
          <w:tcPr>
            <w:tcW w:w="498" w:type="pct"/>
          </w:tcPr>
          <w:p w:rsidR="00DB7692" w:rsidRPr="006F47E3" w:rsidRDefault="00DB7692" w:rsidP="00DB7692">
            <w:pPr>
              <w:pStyle w:val="Tabele"/>
              <w:widowControl w:val="0"/>
              <w:rPr>
                <w:sz w:val="20"/>
              </w:rPr>
            </w:pPr>
            <w:r w:rsidRPr="006F47E3">
              <w:rPr>
                <w:sz w:val="20"/>
              </w:rPr>
              <w:t>Pyll</w:t>
            </w:r>
          </w:p>
        </w:tc>
        <w:tc>
          <w:tcPr>
            <w:tcW w:w="497" w:type="pct"/>
          </w:tcPr>
          <w:p w:rsidR="00DB7692" w:rsidRPr="006F47E3" w:rsidRDefault="00DB7692" w:rsidP="00DB7692">
            <w:pPr>
              <w:pStyle w:val="Tabele"/>
              <w:widowControl w:val="0"/>
              <w:rPr>
                <w:sz w:val="20"/>
              </w:rPr>
            </w:pPr>
            <w:r w:rsidRPr="006F47E3">
              <w:rPr>
                <w:sz w:val="20"/>
              </w:rPr>
              <w:t>Shkurre</w:t>
            </w:r>
          </w:p>
        </w:tc>
        <w:tc>
          <w:tcPr>
            <w:tcW w:w="493" w:type="pct"/>
          </w:tcPr>
          <w:p w:rsidR="00DB7692" w:rsidRPr="006F47E3" w:rsidRDefault="00DB7692" w:rsidP="00DB7692">
            <w:pPr>
              <w:pStyle w:val="Tabele"/>
              <w:widowControl w:val="0"/>
              <w:rPr>
                <w:sz w:val="20"/>
              </w:rPr>
            </w:pPr>
            <w:r w:rsidRPr="006F47E3">
              <w:rPr>
                <w:sz w:val="20"/>
              </w:rPr>
              <w:t>Prodhues</w:t>
            </w:r>
          </w:p>
        </w:tc>
        <w:tc>
          <w:tcPr>
            <w:tcW w:w="652" w:type="pct"/>
          </w:tcPr>
          <w:p w:rsidR="00DB7692" w:rsidRPr="006F47E3" w:rsidRDefault="00DB7692" w:rsidP="00DB7692">
            <w:pPr>
              <w:pStyle w:val="Tabele"/>
              <w:widowControl w:val="0"/>
              <w:rPr>
                <w:sz w:val="20"/>
              </w:rPr>
            </w:pPr>
            <w:r w:rsidRPr="006F47E3">
              <w:rPr>
                <w:sz w:val="20"/>
              </w:rPr>
              <w:t>Kom.Balldren</w:t>
            </w:r>
          </w:p>
        </w:tc>
        <w:tc>
          <w:tcPr>
            <w:tcW w:w="361" w:type="pct"/>
          </w:tcPr>
          <w:p w:rsidR="00DB7692" w:rsidRPr="006F47E3" w:rsidRDefault="00DB7692" w:rsidP="00DB7692">
            <w:pPr>
              <w:pStyle w:val="Tabele"/>
              <w:widowControl w:val="0"/>
              <w:rPr>
                <w:sz w:val="20"/>
              </w:rPr>
            </w:pPr>
            <w:r w:rsidRPr="006F47E3">
              <w:rPr>
                <w:sz w:val="20"/>
              </w:rPr>
              <w:t>11.1</w:t>
            </w:r>
          </w:p>
        </w:tc>
        <w:tc>
          <w:tcPr>
            <w:tcW w:w="498" w:type="pct"/>
          </w:tcPr>
          <w:p w:rsidR="00DB7692" w:rsidRPr="006F47E3" w:rsidRDefault="00DB7692" w:rsidP="00DB7692">
            <w:pPr>
              <w:pStyle w:val="Tabele"/>
              <w:widowControl w:val="0"/>
              <w:rPr>
                <w:sz w:val="20"/>
              </w:rPr>
            </w:pPr>
            <w:r w:rsidRPr="006F47E3">
              <w:rPr>
                <w:sz w:val="20"/>
              </w:rPr>
              <w:t>Kullotë</w:t>
            </w:r>
          </w:p>
        </w:tc>
        <w:tc>
          <w:tcPr>
            <w:tcW w:w="361" w:type="pct"/>
          </w:tcPr>
          <w:p w:rsidR="00DB7692" w:rsidRPr="006F47E3" w:rsidRDefault="00DB7692" w:rsidP="00DB7692">
            <w:pPr>
              <w:pStyle w:val="Tabele"/>
              <w:widowControl w:val="0"/>
              <w:rPr>
                <w:sz w:val="20"/>
              </w:rPr>
            </w:pPr>
            <w:r w:rsidRPr="006F47E3">
              <w:rPr>
                <w:sz w:val="20"/>
              </w:rPr>
              <w:t>11.1</w:t>
            </w:r>
          </w:p>
        </w:tc>
        <w:tc>
          <w:tcPr>
            <w:tcW w:w="437" w:type="pct"/>
          </w:tcPr>
          <w:p w:rsidR="00DB7692" w:rsidRPr="006F47E3" w:rsidRDefault="00DB7692" w:rsidP="00DB7692">
            <w:pPr>
              <w:pStyle w:val="Tabele"/>
              <w:widowControl w:val="0"/>
              <w:rPr>
                <w:sz w:val="20"/>
              </w:rPr>
            </w:pPr>
            <w:r w:rsidRPr="006F47E3">
              <w:rPr>
                <w:sz w:val="20"/>
              </w:rPr>
              <w:t>Karrierë guri gëlqeror</w:t>
            </w:r>
          </w:p>
        </w:tc>
      </w:tr>
      <w:tr w:rsidR="00DB7692" w:rsidRPr="006F47E3" w:rsidTr="00DB7692">
        <w:trPr>
          <w:jc w:val="center"/>
        </w:trPr>
        <w:tc>
          <w:tcPr>
            <w:tcW w:w="736" w:type="pct"/>
          </w:tcPr>
          <w:p w:rsidR="00DB7692" w:rsidRPr="006F47E3" w:rsidRDefault="00DB7692" w:rsidP="00DB7692">
            <w:pPr>
              <w:pStyle w:val="Tabele"/>
              <w:widowControl w:val="0"/>
              <w:rPr>
                <w:sz w:val="20"/>
              </w:rPr>
            </w:pPr>
            <w:r w:rsidRPr="006F47E3">
              <w:rPr>
                <w:sz w:val="20"/>
              </w:rPr>
              <w:t>Ep Dajç – Velipojë</w:t>
            </w:r>
          </w:p>
        </w:tc>
        <w:tc>
          <w:tcPr>
            <w:tcW w:w="467" w:type="pct"/>
          </w:tcPr>
          <w:p w:rsidR="00DB7692" w:rsidRPr="006F47E3" w:rsidRDefault="00DB7692" w:rsidP="00DB7692">
            <w:pPr>
              <w:pStyle w:val="Tabele"/>
              <w:widowControl w:val="0"/>
              <w:rPr>
                <w:sz w:val="20"/>
              </w:rPr>
            </w:pPr>
            <w:r w:rsidRPr="006F47E3">
              <w:rPr>
                <w:sz w:val="20"/>
              </w:rPr>
              <w:t>40</w:t>
            </w:r>
          </w:p>
        </w:tc>
        <w:tc>
          <w:tcPr>
            <w:tcW w:w="498" w:type="pct"/>
          </w:tcPr>
          <w:p w:rsidR="00DB7692" w:rsidRPr="006F47E3" w:rsidRDefault="00DB7692" w:rsidP="00DB7692">
            <w:pPr>
              <w:pStyle w:val="Tabele"/>
              <w:widowControl w:val="0"/>
              <w:rPr>
                <w:sz w:val="20"/>
              </w:rPr>
            </w:pPr>
            <w:r w:rsidRPr="006F47E3">
              <w:rPr>
                <w:sz w:val="20"/>
              </w:rPr>
              <w:t>Pyll</w:t>
            </w:r>
          </w:p>
        </w:tc>
        <w:tc>
          <w:tcPr>
            <w:tcW w:w="497" w:type="pct"/>
          </w:tcPr>
          <w:p w:rsidR="00DB7692" w:rsidRPr="006F47E3" w:rsidRDefault="00DB7692" w:rsidP="00DB7692">
            <w:pPr>
              <w:pStyle w:val="Tabele"/>
              <w:widowControl w:val="0"/>
              <w:rPr>
                <w:sz w:val="20"/>
              </w:rPr>
            </w:pPr>
            <w:r w:rsidRPr="006F47E3">
              <w:rPr>
                <w:sz w:val="20"/>
              </w:rPr>
              <w:t>Cungishte</w:t>
            </w:r>
          </w:p>
        </w:tc>
        <w:tc>
          <w:tcPr>
            <w:tcW w:w="493" w:type="pct"/>
          </w:tcPr>
          <w:p w:rsidR="00DB7692" w:rsidRPr="006F47E3" w:rsidRDefault="00DB7692" w:rsidP="00DB7692">
            <w:pPr>
              <w:pStyle w:val="Tabele"/>
              <w:widowControl w:val="0"/>
              <w:rPr>
                <w:sz w:val="20"/>
              </w:rPr>
            </w:pPr>
            <w:r w:rsidRPr="006F47E3">
              <w:rPr>
                <w:sz w:val="20"/>
              </w:rPr>
              <w:t>Prodhues</w:t>
            </w:r>
          </w:p>
        </w:tc>
        <w:tc>
          <w:tcPr>
            <w:tcW w:w="652" w:type="pct"/>
          </w:tcPr>
          <w:p w:rsidR="00DB7692" w:rsidRPr="006F47E3" w:rsidRDefault="00DB7692" w:rsidP="00DB7692">
            <w:pPr>
              <w:pStyle w:val="Tabele"/>
              <w:widowControl w:val="0"/>
              <w:rPr>
                <w:sz w:val="20"/>
              </w:rPr>
            </w:pPr>
            <w:r w:rsidRPr="006F47E3">
              <w:rPr>
                <w:sz w:val="20"/>
              </w:rPr>
              <w:t>Kom.Bushat</w:t>
            </w:r>
          </w:p>
        </w:tc>
        <w:tc>
          <w:tcPr>
            <w:tcW w:w="361" w:type="pct"/>
          </w:tcPr>
          <w:p w:rsidR="00DB7692" w:rsidRPr="006F47E3" w:rsidRDefault="00DB7692" w:rsidP="00DB7692">
            <w:pPr>
              <w:pStyle w:val="Tabele"/>
              <w:widowControl w:val="0"/>
              <w:rPr>
                <w:sz w:val="20"/>
              </w:rPr>
            </w:pPr>
            <w:r w:rsidRPr="006F47E3">
              <w:rPr>
                <w:sz w:val="20"/>
              </w:rPr>
              <w:t>8.9</w:t>
            </w:r>
          </w:p>
        </w:tc>
        <w:tc>
          <w:tcPr>
            <w:tcW w:w="498" w:type="pct"/>
          </w:tcPr>
          <w:p w:rsidR="00DB7692" w:rsidRPr="006F47E3" w:rsidRDefault="00DB7692" w:rsidP="00DB7692">
            <w:pPr>
              <w:pStyle w:val="Tabele"/>
              <w:widowControl w:val="0"/>
              <w:rPr>
                <w:sz w:val="20"/>
              </w:rPr>
            </w:pPr>
            <w:r w:rsidRPr="006F47E3">
              <w:rPr>
                <w:sz w:val="20"/>
              </w:rPr>
              <w:t>Kullotë</w:t>
            </w:r>
          </w:p>
        </w:tc>
        <w:tc>
          <w:tcPr>
            <w:tcW w:w="361" w:type="pct"/>
          </w:tcPr>
          <w:p w:rsidR="00DB7692" w:rsidRPr="006F47E3" w:rsidRDefault="00DB7692" w:rsidP="00DB7692">
            <w:pPr>
              <w:pStyle w:val="Tabele"/>
              <w:widowControl w:val="0"/>
              <w:rPr>
                <w:sz w:val="20"/>
              </w:rPr>
            </w:pPr>
            <w:r w:rsidRPr="006F47E3">
              <w:rPr>
                <w:sz w:val="20"/>
              </w:rPr>
              <w:t>8.9</w:t>
            </w:r>
          </w:p>
        </w:tc>
        <w:tc>
          <w:tcPr>
            <w:tcW w:w="437" w:type="pct"/>
          </w:tcPr>
          <w:p w:rsidR="00DB7692" w:rsidRPr="006F47E3" w:rsidRDefault="00DB7692" w:rsidP="00DB7692">
            <w:pPr>
              <w:pStyle w:val="Tabele"/>
              <w:widowControl w:val="0"/>
              <w:rPr>
                <w:sz w:val="20"/>
              </w:rPr>
            </w:pPr>
            <w:r w:rsidRPr="006F47E3">
              <w:rPr>
                <w:sz w:val="20"/>
              </w:rPr>
              <w:t>Karrierë guri gëlqeror</w:t>
            </w:r>
          </w:p>
        </w:tc>
      </w:tr>
      <w:tr w:rsidR="00DB7692" w:rsidRPr="006F47E3" w:rsidTr="00DB7692">
        <w:trPr>
          <w:jc w:val="center"/>
        </w:trPr>
        <w:tc>
          <w:tcPr>
            <w:tcW w:w="736" w:type="pct"/>
          </w:tcPr>
          <w:p w:rsidR="00DB7692" w:rsidRPr="006F47E3" w:rsidRDefault="00DB7692" w:rsidP="00DB7692">
            <w:pPr>
              <w:pStyle w:val="Tabele"/>
              <w:widowControl w:val="0"/>
              <w:rPr>
                <w:sz w:val="20"/>
              </w:rPr>
            </w:pPr>
            <w:r w:rsidRPr="006F47E3">
              <w:rPr>
                <w:sz w:val="20"/>
              </w:rPr>
              <w:t>Ep Dajç – Velipojë</w:t>
            </w:r>
          </w:p>
        </w:tc>
        <w:tc>
          <w:tcPr>
            <w:tcW w:w="467" w:type="pct"/>
          </w:tcPr>
          <w:p w:rsidR="00DB7692" w:rsidRPr="006F47E3" w:rsidRDefault="00DB7692" w:rsidP="00DB7692">
            <w:pPr>
              <w:pStyle w:val="Tabele"/>
              <w:widowControl w:val="0"/>
              <w:rPr>
                <w:sz w:val="20"/>
              </w:rPr>
            </w:pPr>
            <w:r w:rsidRPr="006F47E3">
              <w:rPr>
                <w:sz w:val="20"/>
              </w:rPr>
              <w:t>40</w:t>
            </w:r>
          </w:p>
        </w:tc>
        <w:tc>
          <w:tcPr>
            <w:tcW w:w="498" w:type="pct"/>
          </w:tcPr>
          <w:p w:rsidR="00DB7692" w:rsidRPr="006F47E3" w:rsidRDefault="00DB7692" w:rsidP="00DB7692">
            <w:pPr>
              <w:pStyle w:val="Tabele"/>
              <w:widowControl w:val="0"/>
              <w:rPr>
                <w:sz w:val="20"/>
              </w:rPr>
            </w:pPr>
            <w:r w:rsidRPr="006F47E3">
              <w:rPr>
                <w:sz w:val="20"/>
              </w:rPr>
              <w:t>Pyll</w:t>
            </w:r>
          </w:p>
        </w:tc>
        <w:tc>
          <w:tcPr>
            <w:tcW w:w="497" w:type="pct"/>
          </w:tcPr>
          <w:p w:rsidR="00DB7692" w:rsidRPr="006F47E3" w:rsidRDefault="00DB7692" w:rsidP="00DB7692">
            <w:pPr>
              <w:pStyle w:val="Tabele"/>
              <w:widowControl w:val="0"/>
              <w:rPr>
                <w:sz w:val="20"/>
              </w:rPr>
            </w:pPr>
            <w:r w:rsidRPr="006F47E3">
              <w:rPr>
                <w:sz w:val="20"/>
              </w:rPr>
              <w:t>Cungishte</w:t>
            </w:r>
          </w:p>
        </w:tc>
        <w:tc>
          <w:tcPr>
            <w:tcW w:w="493" w:type="pct"/>
          </w:tcPr>
          <w:p w:rsidR="00DB7692" w:rsidRPr="006F47E3" w:rsidRDefault="00DB7692" w:rsidP="00DB7692">
            <w:pPr>
              <w:pStyle w:val="Tabele"/>
              <w:widowControl w:val="0"/>
              <w:rPr>
                <w:sz w:val="20"/>
              </w:rPr>
            </w:pPr>
            <w:r w:rsidRPr="006F47E3">
              <w:rPr>
                <w:sz w:val="20"/>
              </w:rPr>
              <w:t>Prodhue</w:t>
            </w:r>
          </w:p>
        </w:tc>
        <w:tc>
          <w:tcPr>
            <w:tcW w:w="652" w:type="pct"/>
          </w:tcPr>
          <w:p w:rsidR="00DB7692" w:rsidRPr="006F47E3" w:rsidRDefault="00DB7692" w:rsidP="00DB7692">
            <w:pPr>
              <w:pStyle w:val="Tabele"/>
              <w:widowControl w:val="0"/>
              <w:rPr>
                <w:sz w:val="20"/>
              </w:rPr>
            </w:pPr>
            <w:r w:rsidRPr="006F47E3">
              <w:rPr>
                <w:sz w:val="20"/>
              </w:rPr>
              <w:t>Kom.Bushat</w:t>
            </w:r>
          </w:p>
        </w:tc>
        <w:tc>
          <w:tcPr>
            <w:tcW w:w="361" w:type="pct"/>
          </w:tcPr>
          <w:p w:rsidR="00DB7692" w:rsidRPr="006F47E3" w:rsidRDefault="00DB7692" w:rsidP="00DB7692">
            <w:pPr>
              <w:pStyle w:val="Tabele"/>
              <w:widowControl w:val="0"/>
              <w:rPr>
                <w:sz w:val="20"/>
              </w:rPr>
            </w:pPr>
            <w:r w:rsidRPr="006F47E3">
              <w:rPr>
                <w:sz w:val="20"/>
              </w:rPr>
              <w:t>10.7</w:t>
            </w:r>
          </w:p>
        </w:tc>
        <w:tc>
          <w:tcPr>
            <w:tcW w:w="498" w:type="pct"/>
          </w:tcPr>
          <w:p w:rsidR="00DB7692" w:rsidRPr="006F47E3" w:rsidRDefault="00DB7692" w:rsidP="00DB7692">
            <w:pPr>
              <w:pStyle w:val="Tabele"/>
              <w:widowControl w:val="0"/>
              <w:rPr>
                <w:sz w:val="20"/>
              </w:rPr>
            </w:pPr>
            <w:r w:rsidRPr="006F47E3">
              <w:rPr>
                <w:sz w:val="20"/>
              </w:rPr>
              <w:t>Kullotë</w:t>
            </w:r>
          </w:p>
        </w:tc>
        <w:tc>
          <w:tcPr>
            <w:tcW w:w="361" w:type="pct"/>
          </w:tcPr>
          <w:p w:rsidR="00DB7692" w:rsidRPr="006F47E3" w:rsidRDefault="00DB7692" w:rsidP="00DB7692">
            <w:pPr>
              <w:pStyle w:val="Tabele"/>
              <w:widowControl w:val="0"/>
              <w:rPr>
                <w:sz w:val="20"/>
              </w:rPr>
            </w:pPr>
            <w:r w:rsidRPr="006F47E3">
              <w:rPr>
                <w:sz w:val="20"/>
              </w:rPr>
              <w:t>10.7</w:t>
            </w:r>
          </w:p>
        </w:tc>
        <w:tc>
          <w:tcPr>
            <w:tcW w:w="437" w:type="pct"/>
          </w:tcPr>
          <w:p w:rsidR="00DB7692" w:rsidRPr="006F47E3" w:rsidRDefault="00DB7692" w:rsidP="00DB7692">
            <w:pPr>
              <w:pStyle w:val="Tabele"/>
              <w:widowControl w:val="0"/>
              <w:rPr>
                <w:sz w:val="20"/>
              </w:rPr>
            </w:pPr>
            <w:r w:rsidRPr="006F47E3">
              <w:rPr>
                <w:sz w:val="20"/>
              </w:rPr>
              <w:t>Fabrika</w:t>
            </w:r>
          </w:p>
        </w:tc>
      </w:tr>
      <w:tr w:rsidR="00DB7692" w:rsidRPr="006F47E3" w:rsidTr="00DB7692">
        <w:trPr>
          <w:jc w:val="center"/>
        </w:trPr>
        <w:tc>
          <w:tcPr>
            <w:tcW w:w="736" w:type="pct"/>
          </w:tcPr>
          <w:p w:rsidR="00DB7692" w:rsidRPr="006F47E3" w:rsidRDefault="00DB7692" w:rsidP="00DB7692">
            <w:pPr>
              <w:pStyle w:val="Tabele"/>
              <w:widowControl w:val="0"/>
              <w:rPr>
                <w:sz w:val="20"/>
              </w:rPr>
            </w:pPr>
            <w:r w:rsidRPr="006F47E3">
              <w:rPr>
                <w:sz w:val="20"/>
              </w:rPr>
              <w:t>Ep Dajç – Velipojë</w:t>
            </w:r>
          </w:p>
        </w:tc>
        <w:tc>
          <w:tcPr>
            <w:tcW w:w="467" w:type="pct"/>
          </w:tcPr>
          <w:p w:rsidR="00DB7692" w:rsidRPr="006F47E3" w:rsidRDefault="00DB7692" w:rsidP="00DB7692">
            <w:pPr>
              <w:pStyle w:val="Tabele"/>
              <w:widowControl w:val="0"/>
              <w:rPr>
                <w:sz w:val="20"/>
              </w:rPr>
            </w:pPr>
            <w:r w:rsidRPr="006F47E3">
              <w:rPr>
                <w:sz w:val="20"/>
              </w:rPr>
              <w:t>41</w:t>
            </w:r>
          </w:p>
        </w:tc>
        <w:tc>
          <w:tcPr>
            <w:tcW w:w="498" w:type="pct"/>
          </w:tcPr>
          <w:p w:rsidR="00DB7692" w:rsidRPr="006F47E3" w:rsidRDefault="00DB7692" w:rsidP="00DB7692">
            <w:pPr>
              <w:pStyle w:val="Tabele"/>
              <w:widowControl w:val="0"/>
              <w:rPr>
                <w:sz w:val="20"/>
              </w:rPr>
            </w:pPr>
            <w:r w:rsidRPr="006F47E3">
              <w:rPr>
                <w:sz w:val="20"/>
              </w:rPr>
              <w:t>Kullotë</w:t>
            </w:r>
          </w:p>
        </w:tc>
        <w:tc>
          <w:tcPr>
            <w:tcW w:w="497" w:type="pct"/>
          </w:tcPr>
          <w:p w:rsidR="00DB7692" w:rsidRPr="006F47E3" w:rsidRDefault="00DB7692" w:rsidP="00DB7692">
            <w:pPr>
              <w:pStyle w:val="Tabele"/>
              <w:widowControl w:val="0"/>
              <w:rPr>
                <w:sz w:val="20"/>
              </w:rPr>
            </w:pPr>
            <w:r w:rsidRPr="006F47E3">
              <w:rPr>
                <w:sz w:val="20"/>
              </w:rPr>
              <w:t>Ska</w:t>
            </w:r>
          </w:p>
        </w:tc>
        <w:tc>
          <w:tcPr>
            <w:tcW w:w="493" w:type="pct"/>
          </w:tcPr>
          <w:p w:rsidR="00DB7692" w:rsidRPr="006F47E3" w:rsidRDefault="00DB7692" w:rsidP="00DB7692">
            <w:pPr>
              <w:pStyle w:val="Tabele"/>
              <w:widowControl w:val="0"/>
              <w:rPr>
                <w:sz w:val="20"/>
              </w:rPr>
            </w:pPr>
            <w:r w:rsidRPr="006F47E3">
              <w:rPr>
                <w:sz w:val="20"/>
              </w:rPr>
              <w:t>Ska</w:t>
            </w:r>
          </w:p>
        </w:tc>
        <w:tc>
          <w:tcPr>
            <w:tcW w:w="652" w:type="pct"/>
          </w:tcPr>
          <w:p w:rsidR="00DB7692" w:rsidRPr="006F47E3" w:rsidRDefault="00DB7692" w:rsidP="00DB7692">
            <w:pPr>
              <w:pStyle w:val="Tabele"/>
              <w:widowControl w:val="0"/>
              <w:rPr>
                <w:sz w:val="20"/>
              </w:rPr>
            </w:pPr>
            <w:r w:rsidRPr="006F47E3">
              <w:rPr>
                <w:sz w:val="20"/>
              </w:rPr>
              <w:t xml:space="preserve">Kom.Bushat </w:t>
            </w:r>
          </w:p>
        </w:tc>
        <w:tc>
          <w:tcPr>
            <w:tcW w:w="361" w:type="pct"/>
          </w:tcPr>
          <w:p w:rsidR="00DB7692" w:rsidRPr="006F47E3" w:rsidRDefault="00DB7692" w:rsidP="00DB7692">
            <w:pPr>
              <w:pStyle w:val="Tabele"/>
              <w:widowControl w:val="0"/>
              <w:rPr>
                <w:sz w:val="20"/>
              </w:rPr>
            </w:pPr>
            <w:r w:rsidRPr="006F47E3">
              <w:rPr>
                <w:sz w:val="20"/>
              </w:rPr>
              <w:t>38.4</w:t>
            </w:r>
          </w:p>
        </w:tc>
        <w:tc>
          <w:tcPr>
            <w:tcW w:w="498" w:type="pct"/>
          </w:tcPr>
          <w:p w:rsidR="00DB7692" w:rsidRPr="006F47E3" w:rsidRDefault="00DB7692" w:rsidP="00DB7692">
            <w:pPr>
              <w:pStyle w:val="Tabele"/>
              <w:widowControl w:val="0"/>
              <w:rPr>
                <w:sz w:val="20"/>
              </w:rPr>
            </w:pPr>
            <w:r w:rsidRPr="006F47E3">
              <w:rPr>
                <w:sz w:val="20"/>
              </w:rPr>
              <w:t>Kullotë</w:t>
            </w:r>
          </w:p>
        </w:tc>
        <w:tc>
          <w:tcPr>
            <w:tcW w:w="361" w:type="pct"/>
          </w:tcPr>
          <w:p w:rsidR="00DB7692" w:rsidRPr="006F47E3" w:rsidRDefault="00DB7692" w:rsidP="00DB7692">
            <w:pPr>
              <w:pStyle w:val="Tabele"/>
              <w:widowControl w:val="0"/>
              <w:rPr>
                <w:sz w:val="20"/>
              </w:rPr>
            </w:pPr>
            <w:r w:rsidRPr="006F47E3">
              <w:rPr>
                <w:sz w:val="20"/>
              </w:rPr>
              <w:t>38.4</w:t>
            </w:r>
          </w:p>
        </w:tc>
        <w:tc>
          <w:tcPr>
            <w:tcW w:w="437" w:type="pct"/>
          </w:tcPr>
          <w:p w:rsidR="00DB7692" w:rsidRPr="006F47E3" w:rsidRDefault="00DB7692" w:rsidP="00DB7692">
            <w:pPr>
              <w:pStyle w:val="Tabele"/>
              <w:widowControl w:val="0"/>
              <w:rPr>
                <w:sz w:val="20"/>
              </w:rPr>
            </w:pPr>
            <w:r w:rsidRPr="006F47E3">
              <w:rPr>
                <w:sz w:val="20"/>
              </w:rPr>
              <w:t>Karrierë guri gëlqeror</w:t>
            </w:r>
          </w:p>
        </w:tc>
      </w:tr>
      <w:tr w:rsidR="00DB7692" w:rsidRPr="006F47E3" w:rsidTr="00DB7692">
        <w:trPr>
          <w:jc w:val="center"/>
        </w:trPr>
        <w:tc>
          <w:tcPr>
            <w:tcW w:w="736" w:type="pct"/>
          </w:tcPr>
          <w:p w:rsidR="00DB7692" w:rsidRPr="006F47E3" w:rsidRDefault="00DB7692" w:rsidP="00DB7692">
            <w:pPr>
              <w:pStyle w:val="Tabele"/>
              <w:widowControl w:val="0"/>
              <w:rPr>
                <w:sz w:val="20"/>
              </w:rPr>
            </w:pPr>
            <w:r w:rsidRPr="006F47E3">
              <w:rPr>
                <w:sz w:val="20"/>
              </w:rPr>
              <w:t>Jashtë fondit pyjor/kullosor</w:t>
            </w:r>
          </w:p>
        </w:tc>
        <w:tc>
          <w:tcPr>
            <w:tcW w:w="467" w:type="pct"/>
          </w:tcPr>
          <w:p w:rsidR="00DB7692" w:rsidRPr="006F47E3" w:rsidRDefault="00DB7692" w:rsidP="00DB7692">
            <w:pPr>
              <w:pStyle w:val="Tabele"/>
              <w:widowControl w:val="0"/>
              <w:rPr>
                <w:sz w:val="20"/>
              </w:rPr>
            </w:pPr>
          </w:p>
        </w:tc>
        <w:tc>
          <w:tcPr>
            <w:tcW w:w="498" w:type="pct"/>
          </w:tcPr>
          <w:p w:rsidR="00DB7692" w:rsidRPr="006F47E3" w:rsidRDefault="00DB7692" w:rsidP="00DB7692">
            <w:pPr>
              <w:pStyle w:val="Tabele"/>
              <w:widowControl w:val="0"/>
              <w:rPr>
                <w:sz w:val="20"/>
              </w:rPr>
            </w:pPr>
          </w:p>
        </w:tc>
        <w:tc>
          <w:tcPr>
            <w:tcW w:w="497" w:type="pct"/>
          </w:tcPr>
          <w:p w:rsidR="00DB7692" w:rsidRPr="006F47E3" w:rsidRDefault="00DB7692" w:rsidP="00DB7692">
            <w:pPr>
              <w:pStyle w:val="Tabele"/>
              <w:widowControl w:val="0"/>
              <w:rPr>
                <w:sz w:val="20"/>
              </w:rPr>
            </w:pPr>
          </w:p>
        </w:tc>
        <w:tc>
          <w:tcPr>
            <w:tcW w:w="493" w:type="pct"/>
          </w:tcPr>
          <w:p w:rsidR="00DB7692" w:rsidRPr="006F47E3" w:rsidRDefault="00DB7692" w:rsidP="00DB7692">
            <w:pPr>
              <w:pStyle w:val="Tabele"/>
              <w:widowControl w:val="0"/>
              <w:rPr>
                <w:sz w:val="20"/>
              </w:rPr>
            </w:pPr>
          </w:p>
        </w:tc>
        <w:tc>
          <w:tcPr>
            <w:tcW w:w="652" w:type="pct"/>
          </w:tcPr>
          <w:p w:rsidR="00DB7692" w:rsidRPr="006F47E3" w:rsidRDefault="00DB7692" w:rsidP="00DB7692">
            <w:pPr>
              <w:pStyle w:val="Tabele"/>
              <w:widowControl w:val="0"/>
              <w:rPr>
                <w:sz w:val="20"/>
              </w:rPr>
            </w:pPr>
            <w:r w:rsidRPr="006F47E3">
              <w:rPr>
                <w:sz w:val="20"/>
              </w:rPr>
              <w:t>Kom.Bushat</w:t>
            </w:r>
          </w:p>
        </w:tc>
        <w:tc>
          <w:tcPr>
            <w:tcW w:w="361" w:type="pct"/>
          </w:tcPr>
          <w:p w:rsidR="00DB7692" w:rsidRPr="006F47E3" w:rsidRDefault="00DB7692" w:rsidP="00DB7692">
            <w:pPr>
              <w:pStyle w:val="Tabele"/>
              <w:widowControl w:val="0"/>
              <w:rPr>
                <w:sz w:val="20"/>
              </w:rPr>
            </w:pPr>
            <w:r w:rsidRPr="006F47E3">
              <w:rPr>
                <w:sz w:val="20"/>
              </w:rPr>
              <w:t>0.0</w:t>
            </w:r>
          </w:p>
        </w:tc>
        <w:tc>
          <w:tcPr>
            <w:tcW w:w="498" w:type="pct"/>
          </w:tcPr>
          <w:p w:rsidR="00DB7692" w:rsidRPr="006F47E3" w:rsidRDefault="00DB7692" w:rsidP="00DB7692">
            <w:pPr>
              <w:pStyle w:val="Tabele"/>
              <w:widowControl w:val="0"/>
              <w:rPr>
                <w:sz w:val="20"/>
              </w:rPr>
            </w:pPr>
            <w:r w:rsidRPr="006F47E3">
              <w:rPr>
                <w:sz w:val="20"/>
              </w:rPr>
              <w:t>Kullotë</w:t>
            </w:r>
          </w:p>
        </w:tc>
        <w:tc>
          <w:tcPr>
            <w:tcW w:w="361" w:type="pct"/>
          </w:tcPr>
          <w:p w:rsidR="00DB7692" w:rsidRPr="006F47E3" w:rsidRDefault="00DB7692" w:rsidP="00DB7692">
            <w:pPr>
              <w:pStyle w:val="Tabele"/>
              <w:widowControl w:val="0"/>
              <w:rPr>
                <w:sz w:val="20"/>
              </w:rPr>
            </w:pPr>
            <w:r w:rsidRPr="006F47E3">
              <w:rPr>
                <w:sz w:val="20"/>
              </w:rPr>
              <w:t>6.0</w:t>
            </w:r>
          </w:p>
        </w:tc>
        <w:tc>
          <w:tcPr>
            <w:tcW w:w="437" w:type="pct"/>
          </w:tcPr>
          <w:p w:rsidR="00DB7692" w:rsidRPr="006F47E3" w:rsidRDefault="00DB7692" w:rsidP="00DB7692">
            <w:pPr>
              <w:pStyle w:val="Tabele"/>
              <w:widowControl w:val="0"/>
              <w:rPr>
                <w:sz w:val="20"/>
              </w:rPr>
            </w:pPr>
            <w:r w:rsidRPr="006F47E3">
              <w:rPr>
                <w:sz w:val="20"/>
              </w:rPr>
              <w:t>Fabrika</w:t>
            </w:r>
          </w:p>
        </w:tc>
      </w:tr>
      <w:tr w:rsidR="00DB7692" w:rsidRPr="006F47E3" w:rsidTr="00DB7692">
        <w:trPr>
          <w:jc w:val="center"/>
        </w:trPr>
        <w:tc>
          <w:tcPr>
            <w:tcW w:w="736" w:type="pct"/>
          </w:tcPr>
          <w:p w:rsidR="00DB7692" w:rsidRPr="006F47E3" w:rsidRDefault="00DB7692" w:rsidP="00DB7692">
            <w:pPr>
              <w:pStyle w:val="Tabele"/>
              <w:widowControl w:val="0"/>
              <w:rPr>
                <w:sz w:val="20"/>
              </w:rPr>
            </w:pPr>
            <w:r w:rsidRPr="006F47E3">
              <w:rPr>
                <w:sz w:val="20"/>
              </w:rPr>
              <w:t>TOTALI</w:t>
            </w:r>
          </w:p>
        </w:tc>
        <w:tc>
          <w:tcPr>
            <w:tcW w:w="467" w:type="pct"/>
          </w:tcPr>
          <w:p w:rsidR="00DB7692" w:rsidRPr="006F47E3" w:rsidRDefault="00DB7692" w:rsidP="00DB7692">
            <w:pPr>
              <w:pStyle w:val="Tabele"/>
              <w:widowControl w:val="0"/>
              <w:rPr>
                <w:sz w:val="20"/>
              </w:rPr>
            </w:pPr>
          </w:p>
        </w:tc>
        <w:tc>
          <w:tcPr>
            <w:tcW w:w="498" w:type="pct"/>
          </w:tcPr>
          <w:p w:rsidR="00DB7692" w:rsidRPr="006F47E3" w:rsidRDefault="00DB7692" w:rsidP="00DB7692">
            <w:pPr>
              <w:pStyle w:val="Tabele"/>
              <w:widowControl w:val="0"/>
              <w:rPr>
                <w:sz w:val="20"/>
              </w:rPr>
            </w:pPr>
          </w:p>
        </w:tc>
        <w:tc>
          <w:tcPr>
            <w:tcW w:w="497" w:type="pct"/>
          </w:tcPr>
          <w:p w:rsidR="00DB7692" w:rsidRPr="006F47E3" w:rsidRDefault="00DB7692" w:rsidP="00DB7692">
            <w:pPr>
              <w:pStyle w:val="Tabele"/>
              <w:widowControl w:val="0"/>
              <w:rPr>
                <w:sz w:val="20"/>
              </w:rPr>
            </w:pPr>
          </w:p>
        </w:tc>
        <w:tc>
          <w:tcPr>
            <w:tcW w:w="493" w:type="pct"/>
          </w:tcPr>
          <w:p w:rsidR="00DB7692" w:rsidRPr="006F47E3" w:rsidRDefault="00DB7692" w:rsidP="00DB7692">
            <w:pPr>
              <w:pStyle w:val="Tabele"/>
              <w:widowControl w:val="0"/>
              <w:rPr>
                <w:sz w:val="20"/>
              </w:rPr>
            </w:pPr>
          </w:p>
        </w:tc>
        <w:tc>
          <w:tcPr>
            <w:tcW w:w="652" w:type="pct"/>
          </w:tcPr>
          <w:p w:rsidR="00DB7692" w:rsidRPr="006F47E3" w:rsidRDefault="00DB7692" w:rsidP="00DB7692">
            <w:pPr>
              <w:pStyle w:val="Tabele"/>
              <w:widowControl w:val="0"/>
              <w:rPr>
                <w:sz w:val="20"/>
              </w:rPr>
            </w:pPr>
          </w:p>
        </w:tc>
        <w:tc>
          <w:tcPr>
            <w:tcW w:w="361" w:type="pct"/>
          </w:tcPr>
          <w:p w:rsidR="00DB7692" w:rsidRPr="006F47E3" w:rsidRDefault="00DB7692" w:rsidP="00DB7692">
            <w:pPr>
              <w:pStyle w:val="Tabele"/>
              <w:widowControl w:val="0"/>
              <w:rPr>
                <w:sz w:val="20"/>
              </w:rPr>
            </w:pPr>
            <w:r w:rsidRPr="006F47E3">
              <w:rPr>
                <w:sz w:val="20"/>
              </w:rPr>
              <w:t>91.0</w:t>
            </w:r>
          </w:p>
        </w:tc>
        <w:tc>
          <w:tcPr>
            <w:tcW w:w="498" w:type="pct"/>
          </w:tcPr>
          <w:p w:rsidR="00DB7692" w:rsidRPr="006F47E3" w:rsidRDefault="00DB7692" w:rsidP="00DB7692">
            <w:pPr>
              <w:pStyle w:val="Tabele"/>
              <w:widowControl w:val="0"/>
              <w:rPr>
                <w:sz w:val="20"/>
              </w:rPr>
            </w:pPr>
          </w:p>
        </w:tc>
        <w:tc>
          <w:tcPr>
            <w:tcW w:w="361" w:type="pct"/>
          </w:tcPr>
          <w:p w:rsidR="00DB7692" w:rsidRPr="006F47E3" w:rsidRDefault="00DB7692" w:rsidP="00DB7692">
            <w:pPr>
              <w:pStyle w:val="Tabele"/>
              <w:widowControl w:val="0"/>
              <w:rPr>
                <w:sz w:val="20"/>
              </w:rPr>
            </w:pPr>
            <w:r w:rsidRPr="006F47E3">
              <w:rPr>
                <w:sz w:val="20"/>
              </w:rPr>
              <w:t>97.0</w:t>
            </w:r>
          </w:p>
        </w:tc>
        <w:tc>
          <w:tcPr>
            <w:tcW w:w="437" w:type="pct"/>
          </w:tcPr>
          <w:p w:rsidR="00DB7692" w:rsidRPr="006F47E3" w:rsidRDefault="00DB7692" w:rsidP="00DB7692">
            <w:pPr>
              <w:pStyle w:val="Tabele"/>
              <w:widowControl w:val="0"/>
              <w:rPr>
                <w:sz w:val="20"/>
              </w:rPr>
            </w:pPr>
          </w:p>
        </w:tc>
      </w:tr>
    </w:tbl>
    <w:p w:rsidR="00DB7692" w:rsidRPr="00100DF4" w:rsidRDefault="00DB7692" w:rsidP="00DB7692">
      <w:pPr>
        <w:pStyle w:val="Paragrafi0"/>
        <w:ind w:firstLine="0"/>
        <w:rPr>
          <w:sz w:val="21"/>
          <w:szCs w:val="21"/>
        </w:rPr>
      </w:pPr>
    </w:p>
    <w:p w:rsidR="00DB7692" w:rsidRPr="00100DF4" w:rsidRDefault="00DB7692" w:rsidP="00DB7692">
      <w:pPr>
        <w:pStyle w:val="Paragrafi0"/>
        <w:ind w:firstLine="0"/>
        <w:rPr>
          <w:sz w:val="21"/>
          <w:szCs w:val="21"/>
        </w:rPr>
      </w:pPr>
    </w:p>
    <w:p w:rsidR="00DB7692" w:rsidRPr="00100DF4" w:rsidRDefault="00DB7692" w:rsidP="00DB7692">
      <w:pPr>
        <w:pStyle w:val="Paragrafi0"/>
        <w:ind w:firstLine="0"/>
        <w:rPr>
          <w:sz w:val="21"/>
          <w:szCs w:val="21"/>
        </w:rPr>
      </w:pPr>
    </w:p>
    <w:p w:rsidR="00DB7692" w:rsidRPr="00100DF4" w:rsidRDefault="00DB7692" w:rsidP="00DB7692">
      <w:pPr>
        <w:pStyle w:val="Paragrafi0"/>
        <w:ind w:firstLine="0"/>
        <w:rPr>
          <w:sz w:val="21"/>
          <w:szCs w:val="21"/>
        </w:rPr>
      </w:pPr>
    </w:p>
    <w:p w:rsidR="00DB7692" w:rsidRPr="00100DF4" w:rsidRDefault="00DB7692" w:rsidP="00DB7692">
      <w:pPr>
        <w:pStyle w:val="Paragrafi0"/>
        <w:ind w:firstLine="0"/>
        <w:rPr>
          <w:sz w:val="21"/>
          <w:szCs w:val="21"/>
        </w:rPr>
      </w:pPr>
    </w:p>
    <w:p w:rsidR="00DB7692" w:rsidRPr="00100DF4" w:rsidRDefault="00DB7692" w:rsidP="00DB7692">
      <w:pPr>
        <w:pStyle w:val="Paragrafi0"/>
        <w:rPr>
          <w:sz w:val="21"/>
          <w:szCs w:val="21"/>
        </w:rPr>
      </w:pPr>
    </w:p>
    <w:p w:rsidR="00DB7692" w:rsidRPr="00100DF4" w:rsidRDefault="00AC09ED" w:rsidP="00DB7692">
      <w:pPr>
        <w:pStyle w:val="Figure"/>
      </w:pPr>
      <w:r w:rsidRPr="00DB7692">
        <w:rPr>
          <w:noProof/>
        </w:rPr>
        <w:drawing>
          <wp:inline distT="0" distB="0" distL="0" distR="0">
            <wp:extent cx="5476875" cy="778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76875" cy="7781925"/>
                    </a:xfrm>
                    <a:prstGeom prst="rect">
                      <a:avLst/>
                    </a:prstGeom>
                    <a:noFill/>
                    <a:ln>
                      <a:noFill/>
                    </a:ln>
                  </pic:spPr>
                </pic:pic>
              </a:graphicData>
            </a:graphic>
          </wp:inline>
        </w:drawing>
      </w:r>
    </w:p>
    <w:sectPr w:rsidR="00DB7692" w:rsidRPr="00100DF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B7692"/>
    <w:rsid w:val="00001ED4"/>
    <w:rsid w:val="0000253A"/>
    <w:rsid w:val="0000363C"/>
    <w:rsid w:val="00005805"/>
    <w:rsid w:val="00010C90"/>
    <w:rsid w:val="000116E2"/>
    <w:rsid w:val="00013366"/>
    <w:rsid w:val="00014340"/>
    <w:rsid w:val="000152A2"/>
    <w:rsid w:val="00016505"/>
    <w:rsid w:val="00016606"/>
    <w:rsid w:val="00016B7F"/>
    <w:rsid w:val="0001780C"/>
    <w:rsid w:val="00017EBE"/>
    <w:rsid w:val="00017F82"/>
    <w:rsid w:val="0002384E"/>
    <w:rsid w:val="000239EC"/>
    <w:rsid w:val="000253C1"/>
    <w:rsid w:val="0002748B"/>
    <w:rsid w:val="00030428"/>
    <w:rsid w:val="00030839"/>
    <w:rsid w:val="00030B1F"/>
    <w:rsid w:val="000312C8"/>
    <w:rsid w:val="00032605"/>
    <w:rsid w:val="00034158"/>
    <w:rsid w:val="0003682E"/>
    <w:rsid w:val="0003789B"/>
    <w:rsid w:val="00037937"/>
    <w:rsid w:val="00040422"/>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24E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0CC4"/>
    <w:rsid w:val="000A6264"/>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E7D2B"/>
    <w:rsid w:val="000F0CDA"/>
    <w:rsid w:val="000F0EC8"/>
    <w:rsid w:val="000F3B8B"/>
    <w:rsid w:val="00103440"/>
    <w:rsid w:val="0011007C"/>
    <w:rsid w:val="001108EA"/>
    <w:rsid w:val="00110C87"/>
    <w:rsid w:val="00115644"/>
    <w:rsid w:val="00115A10"/>
    <w:rsid w:val="00116E1D"/>
    <w:rsid w:val="001178F8"/>
    <w:rsid w:val="0012015A"/>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4D75"/>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4548"/>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C7D53"/>
    <w:rsid w:val="001D150D"/>
    <w:rsid w:val="001D184A"/>
    <w:rsid w:val="001D4DCD"/>
    <w:rsid w:val="001D52B7"/>
    <w:rsid w:val="001D6951"/>
    <w:rsid w:val="001D69B9"/>
    <w:rsid w:val="001D7F75"/>
    <w:rsid w:val="001E0AF3"/>
    <w:rsid w:val="001E264B"/>
    <w:rsid w:val="001E2AE7"/>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1ECE"/>
    <w:rsid w:val="00273B1C"/>
    <w:rsid w:val="00280AB6"/>
    <w:rsid w:val="002819BD"/>
    <w:rsid w:val="00284095"/>
    <w:rsid w:val="0028421E"/>
    <w:rsid w:val="002854B6"/>
    <w:rsid w:val="00287798"/>
    <w:rsid w:val="00290D06"/>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D6FFB"/>
    <w:rsid w:val="002E39B7"/>
    <w:rsid w:val="002E5548"/>
    <w:rsid w:val="002E64E8"/>
    <w:rsid w:val="002E6924"/>
    <w:rsid w:val="002E72C3"/>
    <w:rsid w:val="002E7680"/>
    <w:rsid w:val="002E7C03"/>
    <w:rsid w:val="002F0819"/>
    <w:rsid w:val="002F0A27"/>
    <w:rsid w:val="002F0A38"/>
    <w:rsid w:val="002F164E"/>
    <w:rsid w:val="002F3328"/>
    <w:rsid w:val="002F3591"/>
    <w:rsid w:val="002F737E"/>
    <w:rsid w:val="00300B45"/>
    <w:rsid w:val="00300F94"/>
    <w:rsid w:val="0030276F"/>
    <w:rsid w:val="0030380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584A"/>
    <w:rsid w:val="00327C0E"/>
    <w:rsid w:val="00327E43"/>
    <w:rsid w:val="00332C88"/>
    <w:rsid w:val="00336085"/>
    <w:rsid w:val="003424F0"/>
    <w:rsid w:val="0034544B"/>
    <w:rsid w:val="003460C1"/>
    <w:rsid w:val="00346A8A"/>
    <w:rsid w:val="003470D6"/>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2ADD"/>
    <w:rsid w:val="003A34DD"/>
    <w:rsid w:val="003A3C7E"/>
    <w:rsid w:val="003A59E8"/>
    <w:rsid w:val="003B18BA"/>
    <w:rsid w:val="003B370C"/>
    <w:rsid w:val="003B5043"/>
    <w:rsid w:val="003B5D62"/>
    <w:rsid w:val="003B7283"/>
    <w:rsid w:val="003B7803"/>
    <w:rsid w:val="003C34AC"/>
    <w:rsid w:val="003C39AE"/>
    <w:rsid w:val="003C3E7E"/>
    <w:rsid w:val="003C3FA9"/>
    <w:rsid w:val="003C4833"/>
    <w:rsid w:val="003C5597"/>
    <w:rsid w:val="003C7846"/>
    <w:rsid w:val="003C7854"/>
    <w:rsid w:val="003C7E57"/>
    <w:rsid w:val="003D046C"/>
    <w:rsid w:val="003D0D71"/>
    <w:rsid w:val="003D172B"/>
    <w:rsid w:val="003D1BDF"/>
    <w:rsid w:val="003D3DA9"/>
    <w:rsid w:val="003D549F"/>
    <w:rsid w:val="003D5F38"/>
    <w:rsid w:val="003E1D76"/>
    <w:rsid w:val="003E2373"/>
    <w:rsid w:val="003E29AB"/>
    <w:rsid w:val="003E48D2"/>
    <w:rsid w:val="003E4BB4"/>
    <w:rsid w:val="003E586C"/>
    <w:rsid w:val="003E5A3C"/>
    <w:rsid w:val="003E5CE5"/>
    <w:rsid w:val="003F01F0"/>
    <w:rsid w:val="003F0C74"/>
    <w:rsid w:val="003F2566"/>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3FF0"/>
    <w:rsid w:val="00444BBA"/>
    <w:rsid w:val="004450DD"/>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18ED"/>
    <w:rsid w:val="004A3D9E"/>
    <w:rsid w:val="004A5FEE"/>
    <w:rsid w:val="004A7B01"/>
    <w:rsid w:val="004A7CD1"/>
    <w:rsid w:val="004B2212"/>
    <w:rsid w:val="004B257B"/>
    <w:rsid w:val="004B30A8"/>
    <w:rsid w:val="004B49D6"/>
    <w:rsid w:val="004B4D1B"/>
    <w:rsid w:val="004B58DA"/>
    <w:rsid w:val="004B62D5"/>
    <w:rsid w:val="004B67AA"/>
    <w:rsid w:val="004B7E2C"/>
    <w:rsid w:val="004B7EC9"/>
    <w:rsid w:val="004C1AB1"/>
    <w:rsid w:val="004C3481"/>
    <w:rsid w:val="004C4427"/>
    <w:rsid w:val="004C505A"/>
    <w:rsid w:val="004C798A"/>
    <w:rsid w:val="004D1DD3"/>
    <w:rsid w:val="004D490B"/>
    <w:rsid w:val="004D53B7"/>
    <w:rsid w:val="004D5538"/>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1DE"/>
    <w:rsid w:val="0052236E"/>
    <w:rsid w:val="0052414B"/>
    <w:rsid w:val="005267D0"/>
    <w:rsid w:val="00526ACF"/>
    <w:rsid w:val="00526E2A"/>
    <w:rsid w:val="00530279"/>
    <w:rsid w:val="00530570"/>
    <w:rsid w:val="0053111F"/>
    <w:rsid w:val="005362E4"/>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711"/>
    <w:rsid w:val="005B2E51"/>
    <w:rsid w:val="005B3B68"/>
    <w:rsid w:val="005B3F61"/>
    <w:rsid w:val="005B3FEB"/>
    <w:rsid w:val="005B56D6"/>
    <w:rsid w:val="005B643E"/>
    <w:rsid w:val="005C1ED6"/>
    <w:rsid w:val="005C2A9E"/>
    <w:rsid w:val="005C4156"/>
    <w:rsid w:val="005C708B"/>
    <w:rsid w:val="005C7884"/>
    <w:rsid w:val="005D0396"/>
    <w:rsid w:val="005D0EFC"/>
    <w:rsid w:val="005D3BF4"/>
    <w:rsid w:val="005D778C"/>
    <w:rsid w:val="005E1300"/>
    <w:rsid w:val="005E3F56"/>
    <w:rsid w:val="005E4476"/>
    <w:rsid w:val="005E55F7"/>
    <w:rsid w:val="005E5EF2"/>
    <w:rsid w:val="005E6E32"/>
    <w:rsid w:val="005F1B52"/>
    <w:rsid w:val="005F436D"/>
    <w:rsid w:val="005F502B"/>
    <w:rsid w:val="005F5DCC"/>
    <w:rsid w:val="005F70EE"/>
    <w:rsid w:val="00601817"/>
    <w:rsid w:val="00602F29"/>
    <w:rsid w:val="00603BBB"/>
    <w:rsid w:val="00606941"/>
    <w:rsid w:val="0060696A"/>
    <w:rsid w:val="00606AD1"/>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276FD"/>
    <w:rsid w:val="0062770E"/>
    <w:rsid w:val="00630305"/>
    <w:rsid w:val="00632252"/>
    <w:rsid w:val="00634970"/>
    <w:rsid w:val="00637880"/>
    <w:rsid w:val="00641F4D"/>
    <w:rsid w:val="00641FF8"/>
    <w:rsid w:val="0064249D"/>
    <w:rsid w:val="006425FC"/>
    <w:rsid w:val="00643B28"/>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4A7D"/>
    <w:rsid w:val="006E6B7D"/>
    <w:rsid w:val="006E7F6B"/>
    <w:rsid w:val="006F069F"/>
    <w:rsid w:val="006F340A"/>
    <w:rsid w:val="006F3D8B"/>
    <w:rsid w:val="006F4F95"/>
    <w:rsid w:val="006F577E"/>
    <w:rsid w:val="006F702C"/>
    <w:rsid w:val="007009F8"/>
    <w:rsid w:val="00701DE5"/>
    <w:rsid w:val="00704754"/>
    <w:rsid w:val="00705FE0"/>
    <w:rsid w:val="007061BC"/>
    <w:rsid w:val="00706E88"/>
    <w:rsid w:val="007070CD"/>
    <w:rsid w:val="007071C1"/>
    <w:rsid w:val="007100D6"/>
    <w:rsid w:val="00711D77"/>
    <w:rsid w:val="00715049"/>
    <w:rsid w:val="007157FD"/>
    <w:rsid w:val="007169FF"/>
    <w:rsid w:val="007176E8"/>
    <w:rsid w:val="0072068E"/>
    <w:rsid w:val="00721312"/>
    <w:rsid w:val="007227BA"/>
    <w:rsid w:val="007235A2"/>
    <w:rsid w:val="00723C7E"/>
    <w:rsid w:val="007241B0"/>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20F"/>
    <w:rsid w:val="007524FF"/>
    <w:rsid w:val="0075595B"/>
    <w:rsid w:val="00756B4E"/>
    <w:rsid w:val="0075728B"/>
    <w:rsid w:val="00760AA6"/>
    <w:rsid w:val="00761FEB"/>
    <w:rsid w:val="0076487C"/>
    <w:rsid w:val="00766B78"/>
    <w:rsid w:val="007708DE"/>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2A5"/>
    <w:rsid w:val="007F4A22"/>
    <w:rsid w:val="007F60D2"/>
    <w:rsid w:val="007F663F"/>
    <w:rsid w:val="007F7EEA"/>
    <w:rsid w:val="008014A9"/>
    <w:rsid w:val="0080191A"/>
    <w:rsid w:val="00802579"/>
    <w:rsid w:val="008034BC"/>
    <w:rsid w:val="008041F7"/>
    <w:rsid w:val="008066EE"/>
    <w:rsid w:val="008073B6"/>
    <w:rsid w:val="0081025B"/>
    <w:rsid w:val="008109DA"/>
    <w:rsid w:val="008122FC"/>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6E17"/>
    <w:rsid w:val="0088053B"/>
    <w:rsid w:val="008812CF"/>
    <w:rsid w:val="00881FB0"/>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28F9"/>
    <w:rsid w:val="008D5348"/>
    <w:rsid w:val="008D658B"/>
    <w:rsid w:val="008D72F9"/>
    <w:rsid w:val="008D73A9"/>
    <w:rsid w:val="008E294F"/>
    <w:rsid w:val="008E4829"/>
    <w:rsid w:val="008E65BC"/>
    <w:rsid w:val="008E7307"/>
    <w:rsid w:val="008F0846"/>
    <w:rsid w:val="008F1BE3"/>
    <w:rsid w:val="008F3C07"/>
    <w:rsid w:val="008F4E21"/>
    <w:rsid w:val="008F5979"/>
    <w:rsid w:val="008F5DE0"/>
    <w:rsid w:val="008F6034"/>
    <w:rsid w:val="008F6A9E"/>
    <w:rsid w:val="008F7093"/>
    <w:rsid w:val="008F71A1"/>
    <w:rsid w:val="00900DD8"/>
    <w:rsid w:val="00901184"/>
    <w:rsid w:val="009016F3"/>
    <w:rsid w:val="0090402D"/>
    <w:rsid w:val="00906F47"/>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2B82"/>
    <w:rsid w:val="00955EF3"/>
    <w:rsid w:val="00961AD4"/>
    <w:rsid w:val="00961BE1"/>
    <w:rsid w:val="009656A8"/>
    <w:rsid w:val="009669EF"/>
    <w:rsid w:val="00970BA4"/>
    <w:rsid w:val="00970CB4"/>
    <w:rsid w:val="00970DF8"/>
    <w:rsid w:val="009710C4"/>
    <w:rsid w:val="00971B20"/>
    <w:rsid w:val="0097217B"/>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66F"/>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077E"/>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667"/>
    <w:rsid w:val="00A1481A"/>
    <w:rsid w:val="00A174A5"/>
    <w:rsid w:val="00A23238"/>
    <w:rsid w:val="00A26D21"/>
    <w:rsid w:val="00A308F3"/>
    <w:rsid w:val="00A30FB1"/>
    <w:rsid w:val="00A32061"/>
    <w:rsid w:val="00A32DBB"/>
    <w:rsid w:val="00A33AF7"/>
    <w:rsid w:val="00A36F61"/>
    <w:rsid w:val="00A4003A"/>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CEB"/>
    <w:rsid w:val="00A67D65"/>
    <w:rsid w:val="00A67FDB"/>
    <w:rsid w:val="00A70520"/>
    <w:rsid w:val="00A70A4F"/>
    <w:rsid w:val="00A731A2"/>
    <w:rsid w:val="00A76288"/>
    <w:rsid w:val="00A80C9A"/>
    <w:rsid w:val="00A81297"/>
    <w:rsid w:val="00A86120"/>
    <w:rsid w:val="00A9111F"/>
    <w:rsid w:val="00A93486"/>
    <w:rsid w:val="00A95020"/>
    <w:rsid w:val="00A95AEE"/>
    <w:rsid w:val="00A97655"/>
    <w:rsid w:val="00AA0126"/>
    <w:rsid w:val="00AA0509"/>
    <w:rsid w:val="00AA1654"/>
    <w:rsid w:val="00AA1C46"/>
    <w:rsid w:val="00AA2013"/>
    <w:rsid w:val="00AA402E"/>
    <w:rsid w:val="00AA578A"/>
    <w:rsid w:val="00AA752B"/>
    <w:rsid w:val="00AB098B"/>
    <w:rsid w:val="00AB4005"/>
    <w:rsid w:val="00AB45F9"/>
    <w:rsid w:val="00AB6598"/>
    <w:rsid w:val="00AB6ED0"/>
    <w:rsid w:val="00AC09ED"/>
    <w:rsid w:val="00AC113B"/>
    <w:rsid w:val="00AC1A6A"/>
    <w:rsid w:val="00AC2106"/>
    <w:rsid w:val="00AC3266"/>
    <w:rsid w:val="00AC4ECC"/>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B01885"/>
    <w:rsid w:val="00B0397B"/>
    <w:rsid w:val="00B046E0"/>
    <w:rsid w:val="00B0655D"/>
    <w:rsid w:val="00B10E27"/>
    <w:rsid w:val="00B10E45"/>
    <w:rsid w:val="00B12790"/>
    <w:rsid w:val="00B152CC"/>
    <w:rsid w:val="00B15CCB"/>
    <w:rsid w:val="00B221B7"/>
    <w:rsid w:val="00B231C6"/>
    <w:rsid w:val="00B236B1"/>
    <w:rsid w:val="00B24ACD"/>
    <w:rsid w:val="00B27796"/>
    <w:rsid w:val="00B3028C"/>
    <w:rsid w:val="00B304AB"/>
    <w:rsid w:val="00B30A87"/>
    <w:rsid w:val="00B317DB"/>
    <w:rsid w:val="00B31AA8"/>
    <w:rsid w:val="00B320FC"/>
    <w:rsid w:val="00B34681"/>
    <w:rsid w:val="00B35883"/>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1E59"/>
    <w:rsid w:val="00B6247D"/>
    <w:rsid w:val="00B65249"/>
    <w:rsid w:val="00B661E4"/>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1324"/>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CB2"/>
    <w:rsid w:val="00CC0F30"/>
    <w:rsid w:val="00CC1BCA"/>
    <w:rsid w:val="00CC2512"/>
    <w:rsid w:val="00CC25BB"/>
    <w:rsid w:val="00CC3C92"/>
    <w:rsid w:val="00CC7AA1"/>
    <w:rsid w:val="00CD158C"/>
    <w:rsid w:val="00CD1F3A"/>
    <w:rsid w:val="00CD3859"/>
    <w:rsid w:val="00CD5371"/>
    <w:rsid w:val="00CD6BA3"/>
    <w:rsid w:val="00CD728E"/>
    <w:rsid w:val="00CD74E5"/>
    <w:rsid w:val="00CD758C"/>
    <w:rsid w:val="00CE086B"/>
    <w:rsid w:val="00CE179E"/>
    <w:rsid w:val="00CE3B1B"/>
    <w:rsid w:val="00CE4D53"/>
    <w:rsid w:val="00CE605F"/>
    <w:rsid w:val="00CE6530"/>
    <w:rsid w:val="00CE6CC0"/>
    <w:rsid w:val="00CF1020"/>
    <w:rsid w:val="00CF7D56"/>
    <w:rsid w:val="00D02DFD"/>
    <w:rsid w:val="00D03F6E"/>
    <w:rsid w:val="00D046F8"/>
    <w:rsid w:val="00D06106"/>
    <w:rsid w:val="00D07148"/>
    <w:rsid w:val="00D078B5"/>
    <w:rsid w:val="00D07F47"/>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4E95"/>
    <w:rsid w:val="00D358F6"/>
    <w:rsid w:val="00D40735"/>
    <w:rsid w:val="00D4083D"/>
    <w:rsid w:val="00D410AC"/>
    <w:rsid w:val="00D41B26"/>
    <w:rsid w:val="00D440A8"/>
    <w:rsid w:val="00D50BDE"/>
    <w:rsid w:val="00D51C6D"/>
    <w:rsid w:val="00D525D5"/>
    <w:rsid w:val="00D53C6C"/>
    <w:rsid w:val="00D55569"/>
    <w:rsid w:val="00D56EEC"/>
    <w:rsid w:val="00D601C0"/>
    <w:rsid w:val="00D60C1C"/>
    <w:rsid w:val="00D61D9D"/>
    <w:rsid w:val="00D623C3"/>
    <w:rsid w:val="00D62D8F"/>
    <w:rsid w:val="00D62E93"/>
    <w:rsid w:val="00D63381"/>
    <w:rsid w:val="00D63FC4"/>
    <w:rsid w:val="00D65923"/>
    <w:rsid w:val="00D661E4"/>
    <w:rsid w:val="00D6683B"/>
    <w:rsid w:val="00D70F57"/>
    <w:rsid w:val="00D721E6"/>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B2143"/>
    <w:rsid w:val="00DB3289"/>
    <w:rsid w:val="00DB5141"/>
    <w:rsid w:val="00DB5FEF"/>
    <w:rsid w:val="00DB64F0"/>
    <w:rsid w:val="00DB7692"/>
    <w:rsid w:val="00DC22F7"/>
    <w:rsid w:val="00DC29A9"/>
    <w:rsid w:val="00DC54F8"/>
    <w:rsid w:val="00DC70E0"/>
    <w:rsid w:val="00DC7635"/>
    <w:rsid w:val="00DD02C9"/>
    <w:rsid w:val="00DD0751"/>
    <w:rsid w:val="00DD0A92"/>
    <w:rsid w:val="00DD4888"/>
    <w:rsid w:val="00DD5009"/>
    <w:rsid w:val="00DD64CF"/>
    <w:rsid w:val="00DD75BE"/>
    <w:rsid w:val="00DE1D90"/>
    <w:rsid w:val="00DE71ED"/>
    <w:rsid w:val="00DF1F3C"/>
    <w:rsid w:val="00DF265E"/>
    <w:rsid w:val="00DF6D87"/>
    <w:rsid w:val="00E00020"/>
    <w:rsid w:val="00E02436"/>
    <w:rsid w:val="00E02A89"/>
    <w:rsid w:val="00E02E71"/>
    <w:rsid w:val="00E03C4C"/>
    <w:rsid w:val="00E04ECB"/>
    <w:rsid w:val="00E10CA3"/>
    <w:rsid w:val="00E12A78"/>
    <w:rsid w:val="00E140A1"/>
    <w:rsid w:val="00E146F6"/>
    <w:rsid w:val="00E16045"/>
    <w:rsid w:val="00E202CC"/>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40E3A"/>
    <w:rsid w:val="00E41938"/>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2F1"/>
    <w:rsid w:val="00E66CA9"/>
    <w:rsid w:val="00E71D15"/>
    <w:rsid w:val="00E74F19"/>
    <w:rsid w:val="00E76425"/>
    <w:rsid w:val="00E768E6"/>
    <w:rsid w:val="00E76EF6"/>
    <w:rsid w:val="00E777DA"/>
    <w:rsid w:val="00E83136"/>
    <w:rsid w:val="00E834AF"/>
    <w:rsid w:val="00E842D0"/>
    <w:rsid w:val="00E843DA"/>
    <w:rsid w:val="00E900E7"/>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B0DA9"/>
    <w:rsid w:val="00EB1184"/>
    <w:rsid w:val="00EB1957"/>
    <w:rsid w:val="00EB24A9"/>
    <w:rsid w:val="00EB35B4"/>
    <w:rsid w:val="00EB3724"/>
    <w:rsid w:val="00EB441B"/>
    <w:rsid w:val="00EB4BAF"/>
    <w:rsid w:val="00EB68E6"/>
    <w:rsid w:val="00EC0561"/>
    <w:rsid w:val="00EC15B7"/>
    <w:rsid w:val="00EC3315"/>
    <w:rsid w:val="00EC657B"/>
    <w:rsid w:val="00ED0216"/>
    <w:rsid w:val="00ED318B"/>
    <w:rsid w:val="00ED345D"/>
    <w:rsid w:val="00ED5AB3"/>
    <w:rsid w:val="00ED6362"/>
    <w:rsid w:val="00EE0D44"/>
    <w:rsid w:val="00EE4BA9"/>
    <w:rsid w:val="00EE7A53"/>
    <w:rsid w:val="00EF073A"/>
    <w:rsid w:val="00EF0EE5"/>
    <w:rsid w:val="00EF2A2B"/>
    <w:rsid w:val="00EF6051"/>
    <w:rsid w:val="00EF73CA"/>
    <w:rsid w:val="00EF7E31"/>
    <w:rsid w:val="00F022A2"/>
    <w:rsid w:val="00F02C33"/>
    <w:rsid w:val="00F042D3"/>
    <w:rsid w:val="00F11706"/>
    <w:rsid w:val="00F12732"/>
    <w:rsid w:val="00F1345A"/>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088"/>
    <w:rsid w:val="00F46890"/>
    <w:rsid w:val="00F50DBD"/>
    <w:rsid w:val="00F51C76"/>
    <w:rsid w:val="00F54C8F"/>
    <w:rsid w:val="00F55A3E"/>
    <w:rsid w:val="00F563AB"/>
    <w:rsid w:val="00F56748"/>
    <w:rsid w:val="00F56840"/>
    <w:rsid w:val="00F5691C"/>
    <w:rsid w:val="00F579B6"/>
    <w:rsid w:val="00F622B4"/>
    <w:rsid w:val="00F62AA2"/>
    <w:rsid w:val="00F63240"/>
    <w:rsid w:val="00F63996"/>
    <w:rsid w:val="00F6485E"/>
    <w:rsid w:val="00F64FA5"/>
    <w:rsid w:val="00F6716B"/>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73BF"/>
    <w:rsid w:val="00FA796B"/>
    <w:rsid w:val="00FB0D1F"/>
    <w:rsid w:val="00FB4018"/>
    <w:rsid w:val="00FB5B12"/>
    <w:rsid w:val="00FB7558"/>
    <w:rsid w:val="00FB7650"/>
    <w:rsid w:val="00FC0FDE"/>
    <w:rsid w:val="00FC19E3"/>
    <w:rsid w:val="00FC3560"/>
    <w:rsid w:val="00FC3C6E"/>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054E99F5-CDE6-4247-BF29-2F3EBD64D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B7692"/>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EF0EE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EF0EE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EF0EE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EF0EE5"/>
    <w:rPr>
      <w:rFonts w:ascii="CG Times" w:hAnsi="CG Times"/>
      <w:sz w:val="22"/>
      <w:lang w:val="en-GB"/>
    </w:rPr>
  </w:style>
  <w:style w:type="paragraph" w:customStyle="1" w:styleId="AneksiNr">
    <w:name w:val="Aneksi_Nr"/>
    <w:next w:val="Normal"/>
    <w:rsid w:val="00EF0EE5"/>
    <w:pPr>
      <w:keepNext/>
      <w:widowControl w:val="0"/>
      <w:jc w:val="center"/>
    </w:pPr>
    <w:rPr>
      <w:rFonts w:ascii="CG Times" w:hAnsi="CG Times"/>
      <w:caps/>
      <w:sz w:val="22"/>
      <w:szCs w:val="22"/>
      <w:lang w:val="en-GB"/>
    </w:rPr>
  </w:style>
  <w:style w:type="paragraph" w:customStyle="1" w:styleId="AneksiTitull">
    <w:name w:val="Aneksi_Titull"/>
    <w:next w:val="Normal"/>
    <w:rsid w:val="00EF0EE5"/>
    <w:pPr>
      <w:jc w:val="center"/>
    </w:pPr>
    <w:rPr>
      <w:rFonts w:ascii="CG Times" w:hAnsi="CG Times"/>
      <w:sz w:val="24"/>
      <w:szCs w:val="24"/>
      <w:lang w:val="en-GB"/>
    </w:rPr>
  </w:style>
  <w:style w:type="character" w:customStyle="1" w:styleId="apple-converted-space">
    <w:name w:val="apple-converted-space"/>
    <w:basedOn w:val="DefaultParagraphFont"/>
    <w:rsid w:val="00EF0EE5"/>
  </w:style>
  <w:style w:type="paragraph" w:customStyle="1" w:styleId="Autoriteti">
    <w:name w:val="Autoriteti"/>
    <w:next w:val="Normal"/>
    <w:rsid w:val="00EF0EE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EF0EE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EF0EE5"/>
    <w:rPr>
      <w:rFonts w:ascii="CG Times" w:eastAsia="MS Mincho" w:hAnsi="CG Times"/>
      <w:b/>
      <w:sz w:val="22"/>
      <w:szCs w:val="22"/>
      <w:lang w:val="en-GB" w:eastAsia="en-US" w:bidi="ar-SA"/>
    </w:rPr>
  </w:style>
  <w:style w:type="paragraph" w:customStyle="1" w:styleId="BazLigjPropozues">
    <w:name w:val="Baz_Ligj_Propozues"/>
    <w:rsid w:val="00EF0EE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EF0EE5"/>
    <w:pPr>
      <w:spacing w:before="100" w:beforeAutospacing="1" w:after="100" w:afterAutospacing="1"/>
    </w:pPr>
    <w:rPr>
      <w:rFonts w:eastAsia="MS Mincho"/>
      <w:lang w:val="sq-AL"/>
    </w:rPr>
  </w:style>
  <w:style w:type="paragraph" w:customStyle="1" w:styleId="bcpara">
    <w:name w:val="bc para"/>
    <w:basedOn w:val="Normal"/>
    <w:rsid w:val="00EF0EE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EF0EE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EF0EE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EF0EE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EF0EE5"/>
    <w:pPr>
      <w:jc w:val="center"/>
    </w:pPr>
    <w:rPr>
      <w:rFonts w:ascii="CG Times" w:hAnsi="CG Times"/>
      <w:caps/>
      <w:sz w:val="22"/>
      <w:szCs w:val="22"/>
      <w:lang w:val="en-GB"/>
    </w:rPr>
  </w:style>
  <w:style w:type="paragraph" w:customStyle="1" w:styleId="Char0">
    <w:name w:val="Char"/>
    <w:basedOn w:val="Normal"/>
    <w:rsid w:val="00EF0EE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EF0EE5"/>
    <w:pPr>
      <w:widowControl w:val="0"/>
      <w:autoSpaceDE w:val="0"/>
      <w:autoSpaceDN w:val="0"/>
      <w:adjustRightInd w:val="0"/>
    </w:pPr>
    <w:rPr>
      <w:rFonts w:eastAsia="MS Mincho"/>
      <w:lang w:val="sq-AL"/>
    </w:rPr>
  </w:style>
  <w:style w:type="paragraph" w:customStyle="1" w:styleId="CM5">
    <w:name w:val="CM5"/>
    <w:basedOn w:val="Normal"/>
    <w:next w:val="Normal"/>
    <w:rsid w:val="00EF0EE5"/>
    <w:pPr>
      <w:widowControl w:val="0"/>
      <w:autoSpaceDE w:val="0"/>
      <w:autoSpaceDN w:val="0"/>
      <w:adjustRightInd w:val="0"/>
    </w:pPr>
    <w:rPr>
      <w:rFonts w:eastAsia="MS Mincho"/>
      <w:lang w:val="sq-AL"/>
    </w:rPr>
  </w:style>
  <w:style w:type="paragraph" w:customStyle="1" w:styleId="CM6">
    <w:name w:val="CM6"/>
    <w:basedOn w:val="Normal"/>
    <w:next w:val="Normal"/>
    <w:rsid w:val="00EF0EE5"/>
    <w:pPr>
      <w:widowControl w:val="0"/>
      <w:autoSpaceDE w:val="0"/>
      <w:autoSpaceDN w:val="0"/>
      <w:adjustRightInd w:val="0"/>
    </w:pPr>
    <w:rPr>
      <w:rFonts w:eastAsia="MS Mincho"/>
      <w:lang w:val="sq-AL"/>
    </w:rPr>
  </w:style>
  <w:style w:type="paragraph" w:customStyle="1" w:styleId="CM7">
    <w:name w:val="CM7"/>
    <w:basedOn w:val="Normal"/>
    <w:next w:val="Normal"/>
    <w:rsid w:val="00EF0EE5"/>
    <w:pPr>
      <w:widowControl w:val="0"/>
      <w:autoSpaceDE w:val="0"/>
      <w:autoSpaceDN w:val="0"/>
      <w:adjustRightInd w:val="0"/>
    </w:pPr>
    <w:rPr>
      <w:rFonts w:eastAsia="MS Mincho"/>
      <w:lang w:val="sq-AL"/>
    </w:rPr>
  </w:style>
  <w:style w:type="paragraph" w:customStyle="1" w:styleId="Default">
    <w:name w:val="Default"/>
    <w:rsid w:val="00EF0EE5"/>
    <w:pPr>
      <w:autoSpaceDE w:val="0"/>
      <w:autoSpaceDN w:val="0"/>
      <w:adjustRightInd w:val="0"/>
    </w:pPr>
    <w:rPr>
      <w:rFonts w:ascii="Arial" w:hAnsi="Arial" w:cs="Arial"/>
    </w:rPr>
  </w:style>
  <w:style w:type="character" w:customStyle="1" w:styleId="DeltaViewDeletion">
    <w:name w:val="DeltaView Deletion"/>
    <w:rsid w:val="00EF0EE5"/>
    <w:rPr>
      <w:strike/>
      <w:color w:val="FF0000"/>
      <w:spacing w:val="0"/>
    </w:rPr>
  </w:style>
  <w:style w:type="character" w:customStyle="1" w:styleId="DeltaViewInsertion">
    <w:name w:val="DeltaView Insertion"/>
    <w:rsid w:val="00EF0EE5"/>
    <w:rPr>
      <w:color w:val="0000FF"/>
      <w:spacing w:val="0"/>
      <w:u w:val="double"/>
    </w:rPr>
  </w:style>
  <w:style w:type="character" w:customStyle="1" w:styleId="DeltaViewMoveDestination">
    <w:name w:val="DeltaView Move Destination"/>
    <w:rsid w:val="00EF0EE5"/>
    <w:rPr>
      <w:color w:val="00C000"/>
      <w:spacing w:val="0"/>
      <w:u w:val="double"/>
    </w:rPr>
  </w:style>
  <w:style w:type="paragraph" w:customStyle="1" w:styleId="extraclauses">
    <w:name w:val="extra_clauses"/>
    <w:basedOn w:val="Normal"/>
    <w:rsid w:val="00EF0EE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EF0EE5"/>
    <w:pPr>
      <w:widowControl w:val="0"/>
      <w:outlineLvl w:val="2"/>
    </w:pPr>
    <w:rPr>
      <w:rFonts w:ascii="CG Times" w:hAnsi="CG Times"/>
      <w:sz w:val="22"/>
    </w:rPr>
  </w:style>
  <w:style w:type="paragraph" w:customStyle="1" w:styleId="footnote">
    <w:name w:val="footnote"/>
    <w:basedOn w:val="Normal"/>
    <w:rsid w:val="00EF0EE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EF0EE5"/>
    <w:pPr>
      <w:keepNext/>
      <w:widowControl w:val="0"/>
      <w:jc w:val="center"/>
    </w:pPr>
    <w:rPr>
      <w:rFonts w:ascii="CG Times" w:hAnsi="CG Times"/>
      <w:caps/>
      <w:sz w:val="22"/>
      <w:szCs w:val="22"/>
      <w:lang w:val="en-GB"/>
    </w:rPr>
  </w:style>
  <w:style w:type="paragraph" w:customStyle="1" w:styleId="Kapakufund">
    <w:name w:val="Kapaku_fund"/>
    <w:next w:val="Normal"/>
    <w:rsid w:val="00EF0EE5"/>
    <w:pPr>
      <w:pageBreakBefore/>
    </w:pPr>
    <w:rPr>
      <w:rFonts w:ascii="CG Times" w:hAnsi="CG Times"/>
      <w:b/>
      <w:sz w:val="22"/>
      <w:szCs w:val="22"/>
    </w:rPr>
  </w:style>
  <w:style w:type="paragraph" w:customStyle="1" w:styleId="KapitulliNr">
    <w:name w:val="Kapitulli_Nr"/>
    <w:rsid w:val="00EF0EE5"/>
    <w:pPr>
      <w:keepNext/>
      <w:widowControl w:val="0"/>
      <w:jc w:val="center"/>
    </w:pPr>
    <w:rPr>
      <w:rFonts w:ascii="CG Times" w:hAnsi="CG Times"/>
      <w:caps/>
      <w:sz w:val="22"/>
      <w:szCs w:val="22"/>
      <w:lang w:val="en-GB"/>
    </w:rPr>
  </w:style>
  <w:style w:type="paragraph" w:customStyle="1" w:styleId="KapitulliTitull">
    <w:name w:val="Kapitulli_Titull"/>
    <w:rsid w:val="00EF0EE5"/>
    <w:pPr>
      <w:keepNext/>
      <w:widowControl w:val="0"/>
      <w:jc w:val="center"/>
    </w:pPr>
    <w:rPr>
      <w:rFonts w:ascii="CG Times" w:hAnsi="CG Times"/>
      <w:caps/>
      <w:sz w:val="22"/>
      <w:szCs w:val="22"/>
      <w:lang w:val="en-GB"/>
    </w:rPr>
  </w:style>
  <w:style w:type="paragraph" w:customStyle="1" w:styleId="KreuNr">
    <w:name w:val="Kreu_Nr"/>
    <w:rsid w:val="00EF0EE5"/>
    <w:pPr>
      <w:keepNext/>
      <w:widowControl w:val="0"/>
      <w:jc w:val="center"/>
    </w:pPr>
    <w:rPr>
      <w:rFonts w:ascii="CG Times" w:hAnsi="CG Times"/>
      <w:caps/>
      <w:sz w:val="22"/>
      <w:szCs w:val="22"/>
    </w:rPr>
  </w:style>
  <w:style w:type="paragraph" w:customStyle="1" w:styleId="KreuTitull">
    <w:name w:val="Kreu_Titull"/>
    <w:next w:val="KapitulliTitull"/>
    <w:rsid w:val="00EF0EE5"/>
    <w:pPr>
      <w:keepNext/>
      <w:widowControl w:val="0"/>
      <w:jc w:val="center"/>
    </w:pPr>
    <w:rPr>
      <w:rFonts w:ascii="CG Times" w:hAnsi="CG Times"/>
      <w:caps/>
      <w:sz w:val="22"/>
      <w:szCs w:val="22"/>
    </w:rPr>
  </w:style>
  <w:style w:type="paragraph" w:customStyle="1" w:styleId="Ndryshimet">
    <w:name w:val="Ndryshimet"/>
    <w:next w:val="Normal"/>
    <w:rsid w:val="00EF0EE5"/>
    <w:pPr>
      <w:keepNext/>
      <w:widowControl w:val="0"/>
      <w:jc w:val="center"/>
    </w:pPr>
    <w:rPr>
      <w:rFonts w:ascii="CG Times" w:hAnsi="CG Times"/>
      <w:i/>
      <w:sz w:val="22"/>
    </w:rPr>
  </w:style>
  <w:style w:type="paragraph" w:customStyle="1" w:styleId="NeniNr">
    <w:name w:val="Neni_Nr"/>
    <w:next w:val="Normal"/>
    <w:rsid w:val="00EF0EE5"/>
    <w:pPr>
      <w:keepNext/>
      <w:widowControl w:val="0"/>
      <w:jc w:val="center"/>
    </w:pPr>
    <w:rPr>
      <w:rFonts w:ascii="CG Times" w:hAnsi="CG Times"/>
      <w:sz w:val="22"/>
      <w:lang w:val="en-GB"/>
    </w:rPr>
  </w:style>
  <w:style w:type="paragraph" w:customStyle="1" w:styleId="NeniTitull">
    <w:name w:val="Neni_Titull"/>
    <w:next w:val="Normal"/>
    <w:rsid w:val="00EF0EE5"/>
    <w:pPr>
      <w:keepNext/>
      <w:widowControl w:val="0"/>
      <w:jc w:val="center"/>
      <w:outlineLvl w:val="2"/>
    </w:pPr>
    <w:rPr>
      <w:rFonts w:ascii="CG Times" w:hAnsi="CG Times"/>
      <w:b/>
      <w:sz w:val="22"/>
      <w:lang w:val="en-GB"/>
    </w:rPr>
  </w:style>
  <w:style w:type="paragraph" w:customStyle="1" w:styleId="NenkreuNr">
    <w:name w:val="Nenkreu_Nr"/>
    <w:rsid w:val="00EF0EE5"/>
    <w:pPr>
      <w:keepNext/>
      <w:widowControl w:val="0"/>
      <w:jc w:val="center"/>
    </w:pPr>
    <w:rPr>
      <w:rFonts w:ascii="CG Times" w:hAnsi="CG Times"/>
      <w:caps/>
      <w:sz w:val="22"/>
      <w:szCs w:val="22"/>
      <w:lang w:val="en-GB"/>
    </w:rPr>
  </w:style>
  <w:style w:type="paragraph" w:customStyle="1" w:styleId="NenkreuTitull">
    <w:name w:val="Nenkreu_Titull"/>
    <w:rsid w:val="00EF0EE5"/>
    <w:pPr>
      <w:jc w:val="center"/>
    </w:pPr>
    <w:rPr>
      <w:rFonts w:ascii="CG Times" w:hAnsi="CG Times"/>
      <w:caps/>
      <w:sz w:val="22"/>
      <w:szCs w:val="22"/>
      <w:lang w:val="en-GB"/>
    </w:rPr>
  </w:style>
  <w:style w:type="paragraph" w:customStyle="1" w:styleId="Nenpika">
    <w:name w:val="Nenpika"/>
    <w:next w:val="Normal"/>
    <w:autoRedefine/>
    <w:rsid w:val="00EF0EE5"/>
    <w:pPr>
      <w:ind w:firstLine="720"/>
    </w:pPr>
    <w:rPr>
      <w:rFonts w:ascii="CG Times" w:hAnsi="CG Times"/>
      <w:sz w:val="22"/>
    </w:rPr>
  </w:style>
  <w:style w:type="paragraph" w:customStyle="1" w:styleId="NormaleBookmanOldStyle">
    <w:name w:val="Normale + Bookman Old Style"/>
    <w:aliases w:val="Giustificato,Dopo:  6 pt"/>
    <w:basedOn w:val="Normal"/>
    <w:rsid w:val="00EF0EE5"/>
    <w:pPr>
      <w:spacing w:after="120"/>
      <w:jc w:val="both"/>
    </w:pPr>
    <w:rPr>
      <w:rFonts w:ascii="Bookman Old Style" w:eastAsia="MS Mincho" w:hAnsi="Bookman Old Style"/>
      <w:szCs w:val="20"/>
      <w:lang w:val="sq-AL"/>
    </w:rPr>
  </w:style>
  <w:style w:type="paragraph" w:customStyle="1" w:styleId="numberedindent">
    <w:name w:val="numberedindent"/>
    <w:rsid w:val="00EF0EE5"/>
    <w:pPr>
      <w:tabs>
        <w:tab w:val="num" w:pos="1800"/>
      </w:tabs>
      <w:spacing w:after="120"/>
      <w:jc w:val="both"/>
    </w:pPr>
    <w:rPr>
      <w:rFonts w:ascii="Arial" w:hAnsi="Arial"/>
      <w:lang w:val="en-GB"/>
    </w:rPr>
  </w:style>
  <w:style w:type="paragraph" w:customStyle="1" w:styleId="NumriData">
    <w:name w:val="Numri_Data"/>
    <w:next w:val="Normal"/>
    <w:rsid w:val="00EF0EE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EF0EE5"/>
    <w:pPr>
      <w:spacing w:before="100" w:beforeAutospacing="1" w:after="100" w:afterAutospacing="1"/>
    </w:pPr>
    <w:rPr>
      <w:rFonts w:eastAsia="MS Mincho"/>
      <w:lang w:val="sq-AL"/>
    </w:rPr>
  </w:style>
  <w:style w:type="paragraph" w:customStyle="1" w:styleId="Paragrafi0">
    <w:name w:val="Paragrafi"/>
    <w:rsid w:val="00EF0EE5"/>
    <w:pPr>
      <w:widowControl w:val="0"/>
      <w:ind w:firstLine="720"/>
      <w:jc w:val="both"/>
    </w:pPr>
    <w:rPr>
      <w:rFonts w:ascii="CG Times" w:eastAsia="MS Mincho" w:hAnsi="CG Times"/>
      <w:sz w:val="22"/>
    </w:rPr>
  </w:style>
  <w:style w:type="paragraph" w:customStyle="1" w:styleId="Pika">
    <w:name w:val="Pika"/>
    <w:next w:val="Normal"/>
    <w:autoRedefine/>
    <w:rsid w:val="00EF0EE5"/>
    <w:pPr>
      <w:ind w:firstLine="720"/>
    </w:pPr>
    <w:rPr>
      <w:rFonts w:ascii="CG Times" w:hAnsi="CG Times"/>
      <w:sz w:val="22"/>
    </w:rPr>
  </w:style>
  <w:style w:type="paragraph" w:customStyle="1" w:styleId="PikeKreu">
    <w:name w:val="Pike_Kreu"/>
    <w:basedOn w:val="Heading1"/>
    <w:rsid w:val="00EF0EE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EF0EE5"/>
    <w:pPr>
      <w:keepNext/>
      <w:widowControl w:val="0"/>
      <w:jc w:val="center"/>
    </w:pPr>
    <w:rPr>
      <w:rFonts w:ascii="CG Times" w:hAnsi="CG Times"/>
      <w:caps/>
      <w:sz w:val="22"/>
      <w:szCs w:val="22"/>
      <w:lang w:val="en-GB"/>
    </w:rPr>
  </w:style>
  <w:style w:type="paragraph" w:customStyle="1" w:styleId="PjesaTitull">
    <w:name w:val="Pjesa_Titull"/>
    <w:rsid w:val="00EF0EE5"/>
    <w:pPr>
      <w:keepNext/>
      <w:widowControl w:val="0"/>
      <w:jc w:val="center"/>
    </w:pPr>
    <w:rPr>
      <w:rFonts w:ascii="CG Times" w:hAnsi="CG Times"/>
      <w:caps/>
      <w:sz w:val="22"/>
      <w:szCs w:val="22"/>
      <w:lang w:val="en-GB"/>
    </w:rPr>
  </w:style>
  <w:style w:type="paragraph" w:customStyle="1" w:styleId="Shpallja">
    <w:name w:val="Shpallja"/>
    <w:rsid w:val="00EF0EE5"/>
    <w:pPr>
      <w:widowControl w:val="0"/>
      <w:jc w:val="both"/>
    </w:pPr>
    <w:rPr>
      <w:rFonts w:ascii="CG Times" w:hAnsi="CG Times"/>
      <w:b/>
      <w:color w:val="000000"/>
      <w:sz w:val="22"/>
      <w:szCs w:val="22"/>
      <w:lang w:val="sq-AL"/>
    </w:rPr>
  </w:style>
  <w:style w:type="paragraph" w:customStyle="1" w:styleId="Tabele">
    <w:name w:val="Tabele"/>
    <w:rsid w:val="00EF0EE5"/>
    <w:rPr>
      <w:rFonts w:ascii="CG Times" w:eastAsia="MS Mincho" w:hAnsi="CG Times"/>
      <w:sz w:val="22"/>
      <w:lang w:val="en-GB"/>
    </w:rPr>
  </w:style>
  <w:style w:type="paragraph" w:customStyle="1" w:styleId="text">
    <w:name w:val="text"/>
    <w:basedOn w:val="Normal"/>
    <w:rsid w:val="00EF0EE5"/>
    <w:pPr>
      <w:ind w:left="709"/>
      <w:jc w:val="both"/>
    </w:pPr>
    <w:rPr>
      <w:rFonts w:ascii="Arial" w:eastAsia="MS Mincho" w:hAnsi="Arial"/>
      <w:sz w:val="20"/>
      <w:szCs w:val="20"/>
      <w:lang w:val="fr-FR"/>
    </w:rPr>
  </w:style>
  <w:style w:type="paragraph" w:customStyle="1" w:styleId="titulli">
    <w:name w:val="titulli"/>
    <w:basedOn w:val="Normal"/>
    <w:rsid w:val="00EF0EE5"/>
    <w:pPr>
      <w:spacing w:before="100" w:beforeAutospacing="1" w:after="100" w:afterAutospacing="1"/>
    </w:pPr>
    <w:rPr>
      <w:lang w:val="sq-AL"/>
    </w:rPr>
  </w:style>
  <w:style w:type="paragraph" w:customStyle="1" w:styleId="Titulli0">
    <w:name w:val="Titulli"/>
    <w:next w:val="Normal"/>
    <w:rsid w:val="00EF0EE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EF0EE5"/>
    <w:rPr>
      <w:rFonts w:ascii="CG Times" w:eastAsia="MS Mincho" w:hAnsi="CG Times"/>
      <w:b/>
      <w:caps/>
      <w:sz w:val="22"/>
      <w:szCs w:val="22"/>
      <w:lang w:val="en-GB" w:eastAsia="en-US" w:bidi="ar-SA"/>
    </w:rPr>
  </w:style>
  <w:style w:type="paragraph" w:customStyle="1" w:styleId="TitulliNr">
    <w:name w:val="Titulli_Nr"/>
    <w:rsid w:val="00EF0EE5"/>
    <w:pPr>
      <w:keepNext/>
      <w:widowControl w:val="0"/>
      <w:jc w:val="center"/>
    </w:pPr>
    <w:rPr>
      <w:rFonts w:ascii="CG Times" w:hAnsi="CG Times"/>
      <w:caps/>
      <w:sz w:val="22"/>
      <w:szCs w:val="22"/>
      <w:lang w:val="en-GB"/>
    </w:rPr>
  </w:style>
  <w:style w:type="paragraph" w:customStyle="1" w:styleId="TitulliTitull">
    <w:name w:val="Titulli_Titull"/>
    <w:rsid w:val="00EF0EE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EF0EE5"/>
    <w:pPr>
      <w:spacing w:before="100" w:beforeAutospacing="1" w:after="100" w:afterAutospacing="1"/>
    </w:pPr>
    <w:rPr>
      <w:rFonts w:eastAsia="MS Mincho"/>
      <w:lang w:val="sq-AL"/>
    </w:rPr>
  </w:style>
  <w:style w:type="paragraph" w:customStyle="1" w:styleId="VENDOSI0">
    <w:name w:val="VENDOSI"/>
    <w:next w:val="Normal"/>
    <w:link w:val="VENDOSIChar"/>
    <w:rsid w:val="00EF0EE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DB7692"/>
    <w:pPr>
      <w:spacing w:after="160" w:line="240" w:lineRule="exact"/>
    </w:pPr>
    <w:rPr>
      <w:rFonts w:ascii="Tahoma" w:hAnsi="Tahoma"/>
      <w:sz w:val="20"/>
      <w:szCs w:val="20"/>
    </w:rPr>
  </w:style>
  <w:style w:type="character" w:customStyle="1" w:styleId="VENDOSIChar">
    <w:name w:val="VENDOSI Char"/>
    <w:basedOn w:val="DefaultParagraphFont"/>
    <w:link w:val="VENDOSI0"/>
    <w:rsid w:val="00DB7692"/>
    <w:rPr>
      <w:rFonts w:ascii="CG Times" w:eastAsia="MS Mincho" w:hAnsi="CG Times"/>
      <w:caps/>
      <w:sz w:val="22"/>
      <w:szCs w:val="22"/>
      <w:lang w:val="en-GB" w:eastAsia="en-US" w:bidi="ar-SA"/>
    </w:rPr>
  </w:style>
  <w:style w:type="character" w:styleId="Strong">
    <w:name w:val="Strong"/>
    <w:basedOn w:val="DefaultParagraphFont"/>
    <w:qFormat/>
    <w:rsid w:val="00DB769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615</Words>
  <Characters>3512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4119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2019-03-18T13:32:00Z</dcterms:created>
  <dcterms:modified xsi:type="dcterms:W3CDTF">2019-03-18T13:32:00Z</dcterms:modified>
</cp:coreProperties>
</file>