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4F6" w:rsidRPr="00100DF4" w:rsidRDefault="002964F6" w:rsidP="002964F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00DF4">
        <w:rPr>
          <w:sz w:val="21"/>
          <w:szCs w:val="21"/>
        </w:rPr>
        <w:t>Vendim</w:t>
      </w:r>
    </w:p>
    <w:p w:rsidR="002964F6" w:rsidRPr="00100DF4" w:rsidRDefault="002964F6" w:rsidP="002964F6">
      <w:pPr>
        <w:pStyle w:val="NumriData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Nr.511, datë 13.5.2009</w:t>
      </w:r>
    </w:p>
    <w:p w:rsidR="002964F6" w:rsidRPr="00100DF4" w:rsidRDefault="002964F6" w:rsidP="002964F6">
      <w:pPr>
        <w:pStyle w:val="Paragrafi0"/>
        <w:rPr>
          <w:sz w:val="21"/>
          <w:szCs w:val="21"/>
        </w:rPr>
      </w:pPr>
    </w:p>
    <w:p w:rsidR="002964F6" w:rsidRPr="00100DF4" w:rsidRDefault="002964F6" w:rsidP="002964F6">
      <w:pPr>
        <w:pStyle w:val="Titull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Për disa shtesa në vendimin nr.338, datë 19.3.2008 të Këshillit të Ministrave “Për miratimin e modelit të tregut të energjisë elektrike”, të ndryshuar</w:t>
      </w:r>
    </w:p>
    <w:p w:rsidR="002964F6" w:rsidRPr="00100DF4" w:rsidRDefault="002964F6" w:rsidP="002964F6">
      <w:pPr>
        <w:pStyle w:val="Paragrafi0"/>
        <w:rPr>
          <w:sz w:val="21"/>
          <w:szCs w:val="21"/>
        </w:rPr>
      </w:pPr>
    </w:p>
    <w:p w:rsidR="002964F6" w:rsidRPr="00100DF4" w:rsidRDefault="002964F6" w:rsidP="002964F6">
      <w:pPr>
        <w:pStyle w:val="BazLigjPropozues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Në mbështetje të nenit 100 të Kushtetutës dhe të nenit 53 të ligjit nr.9072, datë 22.5.2003 “Për sektorin e energjisë elektrike”, të ndryshuar, me propozimin e Ministrit të Ekonomisë, Tregtisë dhe Energjetikës, Këshillit i Ministrave</w:t>
      </w:r>
    </w:p>
    <w:p w:rsidR="002964F6" w:rsidRPr="00100DF4" w:rsidRDefault="002964F6" w:rsidP="002964F6">
      <w:pPr>
        <w:pStyle w:val="Paragrafi0"/>
        <w:rPr>
          <w:sz w:val="21"/>
          <w:szCs w:val="21"/>
        </w:rPr>
      </w:pPr>
    </w:p>
    <w:p w:rsidR="002964F6" w:rsidRPr="00100DF4" w:rsidRDefault="002964F6" w:rsidP="002964F6">
      <w:pPr>
        <w:pStyle w:val="VENDOS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Vendosi:</w:t>
      </w:r>
    </w:p>
    <w:p w:rsidR="002964F6" w:rsidRPr="00100DF4" w:rsidRDefault="002964F6" w:rsidP="002964F6">
      <w:pPr>
        <w:pStyle w:val="Paragrafi0"/>
        <w:rPr>
          <w:sz w:val="21"/>
          <w:szCs w:val="21"/>
        </w:rPr>
      </w:pPr>
    </w:p>
    <w:p w:rsidR="002964F6" w:rsidRPr="00100DF4" w:rsidRDefault="002964F6" w:rsidP="002964F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Në tekstin e modelit të tregut të energjisë elektrike, miratuar me vendimin nr.338, datë 19.3.2008 të Këshillit të Ministrave, të ndryshuar, të bëhen shtesat e mëposhtme:</w:t>
      </w:r>
    </w:p>
    <w:p w:rsidR="002964F6" w:rsidRPr="00100DF4" w:rsidRDefault="002964F6" w:rsidP="002964F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1. Në fund të pikës 5.4 shtohet paragrafi, me këtë përmbajtje:</w:t>
      </w:r>
    </w:p>
    <w:p w:rsidR="002964F6" w:rsidRPr="00100DF4" w:rsidRDefault="002964F6" w:rsidP="002964F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“Disbalancat (devijimet), nga programi javor, deri në maspn +/-5%, do të vlerësohen disbalanca (devijime), për të cilat pjesëmarrësit e tregut nuk do të paguajnë sanksione, por kanë detyrimin që, për javën/javët pasardhëse, të planifikojnë rregullimin e këtyre disbalancave (devijimeve).”.</w:t>
      </w:r>
    </w:p>
    <w:p w:rsidR="002964F6" w:rsidRPr="00100DF4" w:rsidRDefault="002964F6" w:rsidP="002964F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2. Në fund të nënndarjes “Të arkëtueshme/të pagueshme” të pikës 6.1 vendoset shifra “+/-5%”.</w:t>
      </w:r>
    </w:p>
    <w:p w:rsidR="002964F6" w:rsidRPr="00100DF4" w:rsidRDefault="002964F6" w:rsidP="002964F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3. Në fund të nënndarjes “Të arkëtueshme/të pagueshme” të pikës 6.2, vendoset shifra “+/-5%”.</w:t>
      </w:r>
    </w:p>
    <w:p w:rsidR="002964F6" w:rsidRPr="00100DF4" w:rsidRDefault="002964F6" w:rsidP="002964F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4. Në fund të nëndarjes “Të arkëtueshme/të pagueshme” të pikës 6.4, vendoset “shifra+/-5%”.</w:t>
      </w:r>
    </w:p>
    <w:p w:rsidR="002964F6" w:rsidRPr="00100DF4" w:rsidRDefault="002964F6" w:rsidP="002964F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5. Në fund të paragrafit të parë të nënndarjes “Të arkëtueshme/të pagueshme”, të pikës 6.5 vendoset shifra “+/-5%”.</w:t>
      </w:r>
    </w:p>
    <w:p w:rsidR="002964F6" w:rsidRPr="00100DF4" w:rsidRDefault="002964F6" w:rsidP="002964F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Ky vendim hyn në fuqi pas botimit në Fletoren Zyrtare.</w:t>
      </w:r>
    </w:p>
    <w:p w:rsidR="002964F6" w:rsidRPr="00100DF4" w:rsidRDefault="002964F6" w:rsidP="002964F6">
      <w:pPr>
        <w:pStyle w:val="Autoriteti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Kryeministri</w:t>
      </w:r>
    </w:p>
    <w:p w:rsidR="002964F6" w:rsidRPr="00100DF4" w:rsidRDefault="002964F6" w:rsidP="002964F6">
      <w:pPr>
        <w:pStyle w:val="AutoritetiEmer"/>
        <w:rPr>
          <w:sz w:val="21"/>
          <w:szCs w:val="21"/>
        </w:rPr>
      </w:pPr>
      <w:r w:rsidRPr="00100DF4">
        <w:rPr>
          <w:sz w:val="21"/>
          <w:szCs w:val="21"/>
        </w:rPr>
        <w:t>Sali Berisha</w:t>
      </w:r>
    </w:p>
    <w:sectPr w:rsidR="002964F6" w:rsidRPr="00100D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64F6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4F6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338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68A644-8733-47C3-B8EA-0E0D132C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2964F6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2964F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