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792" w:rsidRPr="00380640" w:rsidRDefault="005B7792" w:rsidP="005B7792">
      <w:pPr>
        <w:pStyle w:val="Akti"/>
      </w:pPr>
      <w:bookmarkStart w:id="0" w:name="_GoBack"/>
      <w:bookmarkEnd w:id="0"/>
      <w:r>
        <w:t>VE</w:t>
      </w:r>
      <w:r w:rsidRPr="00380640">
        <w:t>N</w:t>
      </w:r>
      <w:r>
        <w:t>DI</w:t>
      </w:r>
      <w:r w:rsidRPr="00380640">
        <w:t>M </w:t>
      </w:r>
    </w:p>
    <w:p w:rsidR="005B7792" w:rsidRPr="00380640" w:rsidRDefault="005B7792" w:rsidP="005B7792">
      <w:pPr>
        <w:pStyle w:val="NumriData"/>
      </w:pPr>
      <w:r>
        <w:t xml:space="preserve">   Nr.559</w:t>
      </w:r>
      <w:r w:rsidRPr="00380640">
        <w:t>, d</w:t>
      </w:r>
      <w:r>
        <w:t>a</w:t>
      </w:r>
      <w:r w:rsidRPr="00380640">
        <w:t>t</w:t>
      </w:r>
      <w:r>
        <w:t>ë 28.5.</w:t>
      </w:r>
      <w:r w:rsidRPr="00380640">
        <w:t>2009</w:t>
      </w:r>
    </w:p>
    <w:p w:rsidR="005B7792" w:rsidRDefault="005B7792" w:rsidP="005B7792">
      <w:pPr>
        <w:pStyle w:val="NumriData"/>
      </w:pPr>
    </w:p>
    <w:p w:rsidR="005B7792" w:rsidRPr="00380640" w:rsidRDefault="005B7792" w:rsidP="005B7792">
      <w:pPr>
        <w:pStyle w:val="Titulli0"/>
      </w:pPr>
      <w:r w:rsidRPr="00380640">
        <w:t xml:space="preserve">PËR NJË SHTESË NË </w:t>
      </w:r>
      <w:r>
        <w:t>VENDIMIN NR.191, DATË 22.3.2007 TË KËSHILLIT TË MINISTRAVE</w:t>
      </w:r>
      <w:r w:rsidRPr="00380640">
        <w:t xml:space="preserve"> “PËR VENDOSJEN E OPONENCËS TEKNIKE SHTETËRORE PËR PROJEKTET E NDËRTIMIT TË HIDROCENTRALEVE, ME KONCESION”, TË NDRYSHUAR</w:t>
      </w:r>
    </w:p>
    <w:p w:rsidR="005B7792" w:rsidRPr="00380640" w:rsidRDefault="005B7792" w:rsidP="005B7792">
      <w:pPr>
        <w:pStyle w:val="Paragrafi0"/>
      </w:pPr>
      <w:r w:rsidRPr="00380640">
        <w:t> </w:t>
      </w:r>
    </w:p>
    <w:p w:rsidR="005B7792" w:rsidRPr="00380640" w:rsidRDefault="005B7792" w:rsidP="005B7792">
      <w:pPr>
        <w:pStyle w:val="Paragrafi0"/>
      </w:pPr>
      <w:r w:rsidRPr="00380640">
        <w:t>Në mbështetje të nenit 100 të Kushtetutës, të</w:t>
      </w:r>
      <w:r>
        <w:t xml:space="preserve"> ligjit nr.7961, datë 12.7.1995</w:t>
      </w:r>
      <w:r w:rsidRPr="00380640">
        <w:t xml:space="preserve"> “Kodi i Punës i Republikës së Shqipërisë”, të ndryshuar, t</w:t>
      </w:r>
      <w:r>
        <w:t>ë ligjit nr.9367, datë 7.4.2005</w:t>
      </w:r>
      <w:r w:rsidRPr="00380640">
        <w:t xml:space="preserve"> “Për parandalimin e konfliktit të interesave në ushtrimin e funksioneve publike”, të</w:t>
      </w:r>
      <w:r>
        <w:t xml:space="preserve"> ligjit nr.9936, datë 26.6.2008</w:t>
      </w:r>
      <w:r w:rsidRPr="00380640">
        <w:t xml:space="preserve"> “Për menaxhimin e sistemit buxhetor në Republikën së Shqipërisë”, dhe të l</w:t>
      </w:r>
      <w:r>
        <w:t>igjit nr.10025, datë 27.11.2008</w:t>
      </w:r>
      <w:r w:rsidRPr="00380640">
        <w:t xml:space="preserve"> “Për buxhetin e vitit 2009”, me propoz</w:t>
      </w:r>
      <w:r>
        <w:t>imin e M</w:t>
      </w:r>
      <w:r w:rsidRPr="00380640">
        <w:t xml:space="preserve">inistrit të Ekonomisë, Tregtisë dhe Energjetikës,  Këshilli i Ministrave                                   </w:t>
      </w:r>
    </w:p>
    <w:p w:rsidR="005B7792" w:rsidRPr="00380640" w:rsidRDefault="005B7792" w:rsidP="005B7792">
      <w:pPr>
        <w:pStyle w:val="Paragrafi0"/>
      </w:pPr>
      <w:r w:rsidRPr="00380640">
        <w:t> </w:t>
      </w:r>
    </w:p>
    <w:p w:rsidR="005B7792" w:rsidRPr="00380640" w:rsidRDefault="005B7792" w:rsidP="005B7792">
      <w:pPr>
        <w:pStyle w:val="VENDOSI0"/>
      </w:pPr>
      <w:r>
        <w:t>VENDOS</w:t>
      </w:r>
      <w:r w:rsidRPr="00380640">
        <w:t>I:</w:t>
      </w:r>
    </w:p>
    <w:p w:rsidR="005B7792" w:rsidRPr="00380640" w:rsidRDefault="005B7792" w:rsidP="005B7792">
      <w:pPr>
        <w:pStyle w:val="Paragrafi0"/>
      </w:pPr>
      <w:r w:rsidRPr="00380640">
        <w:t> </w:t>
      </w:r>
    </w:p>
    <w:p w:rsidR="005B7792" w:rsidRPr="00380640" w:rsidRDefault="005B7792" w:rsidP="005B7792">
      <w:pPr>
        <w:pStyle w:val="Paragrafi0"/>
      </w:pPr>
      <w:r>
        <w:t>Pas pikës 7/1</w:t>
      </w:r>
      <w:r w:rsidRPr="00380640">
        <w:t xml:space="preserve"> të </w:t>
      </w:r>
      <w:r>
        <w:t>vendimit nr.191, datë 22.3.2007</w:t>
      </w:r>
      <w:r w:rsidRPr="00380640">
        <w:t xml:space="preserve"> të Këshillit të Ministrave, të ndryshuar, shtohet pika 7/2, me këtë përmbajtje: </w:t>
      </w:r>
    </w:p>
    <w:p w:rsidR="005B7792" w:rsidRPr="00380640" w:rsidRDefault="005B7792" w:rsidP="005B7792">
      <w:pPr>
        <w:pStyle w:val="Paragrafi0"/>
      </w:pPr>
      <w:r w:rsidRPr="00380640">
        <w:t>“7/2  Pagesa e grupit të ekspertëve, për periudhën 1 j</w:t>
      </w:r>
      <w:r>
        <w:t>anar 2009 deri më </w:t>
      </w:r>
      <w:r w:rsidRPr="00380640">
        <w:t>30 qershor 2009, në shumën 6 180 000 (gjashtë milionë e njëqind e tetëdhjetë mijë) l</w:t>
      </w:r>
      <w:r>
        <w:t>ekë, të përballohet nga fondi (</w:t>
      </w:r>
      <w:r w:rsidRPr="00380640">
        <w:t>30 për qind), që Ministria e Ekonomisë, Tregtisë dhe Energjetikës ka përfituar, në vitin 2008, nga të ardhurat jashtë limitit, nga privatizimi i pronës publike, në zbatim të ve</w:t>
      </w:r>
      <w:r>
        <w:t>ndimit nr.1638, datë 17.12.2008 të Këshillit të Ministrave</w:t>
      </w:r>
      <w:r w:rsidRPr="00380640">
        <w:t xml:space="preserve"> “Për kriteret e vlerësimit të pronës shtetërore, që privatizohet apo transformohet, dhe për procedurën e shitjes”.” </w:t>
      </w:r>
    </w:p>
    <w:p w:rsidR="005B7792" w:rsidRPr="00380640" w:rsidRDefault="005B7792" w:rsidP="005B7792">
      <w:pPr>
        <w:pStyle w:val="Paragrafi0"/>
      </w:pPr>
      <w:r w:rsidRPr="00380640">
        <w:t>Ky ven</w:t>
      </w:r>
      <w:r>
        <w:t xml:space="preserve">dim hyn në fuqi pas botimit në </w:t>
      </w:r>
      <w:r w:rsidRPr="00380640">
        <w:t>Fletoren</w:t>
      </w:r>
      <w:r>
        <w:t xml:space="preserve"> Zyrtare</w:t>
      </w:r>
      <w:r w:rsidRPr="00380640">
        <w:t xml:space="preserve"> dhe i shtrin efektet financiare nga data 1 janar 2009.</w:t>
      </w:r>
    </w:p>
    <w:p w:rsidR="005B7792" w:rsidRPr="00380640" w:rsidRDefault="005B7792" w:rsidP="005B7792">
      <w:pPr>
        <w:pStyle w:val="Paragrafi0"/>
      </w:pPr>
      <w:r w:rsidRPr="00380640">
        <w:t> </w:t>
      </w:r>
    </w:p>
    <w:p w:rsidR="005B7792" w:rsidRPr="00380640" w:rsidRDefault="005B7792" w:rsidP="005B7792">
      <w:pPr>
        <w:pStyle w:val="Autoriteti"/>
      </w:pPr>
      <w:r>
        <w:t>KRYEMINISTR</w:t>
      </w:r>
      <w:r w:rsidRPr="00380640">
        <w:t>I </w:t>
      </w:r>
    </w:p>
    <w:p w:rsidR="005B7792" w:rsidRPr="00380640" w:rsidRDefault="005B7792" w:rsidP="005B7792">
      <w:pPr>
        <w:pStyle w:val="AutoritetiEmer"/>
      </w:pPr>
      <w:r w:rsidRPr="00380640">
        <w:t>Sali Berisha</w:t>
      </w:r>
    </w:p>
    <w:sectPr w:rsidR="005B7792" w:rsidRPr="00380640" w:rsidSect="005B7792">
      <w:pgSz w:w="12240" w:h="15840" w:code="1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53D03">
      <w:r>
        <w:separator/>
      </w:r>
    </w:p>
  </w:endnote>
  <w:endnote w:type="continuationSeparator" w:id="0">
    <w:p w:rsidR="00000000" w:rsidRDefault="0045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53D03">
      <w:r>
        <w:separator/>
      </w:r>
    </w:p>
  </w:footnote>
  <w:footnote w:type="continuationSeparator" w:id="0">
    <w:p w:rsidR="00000000" w:rsidRDefault="00453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7792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53D03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792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06C94A-3E81-478A-8A9F-29624B458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79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5B7792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5B779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