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967" w:rsidRPr="00AA3D14" w:rsidRDefault="00944967" w:rsidP="00944967">
      <w:pPr>
        <w:pStyle w:val="Akti"/>
        <w:keepNext w:val="0"/>
      </w:pPr>
      <w:bookmarkStart w:id="0" w:name="_GoBack"/>
      <w:bookmarkEnd w:id="0"/>
      <w:r w:rsidRPr="00AA3D14">
        <w:t xml:space="preserve">VENDIM </w:t>
      </w:r>
    </w:p>
    <w:p w:rsidR="00944967" w:rsidRPr="00AA3D14" w:rsidRDefault="00944967" w:rsidP="00944967">
      <w:pPr>
        <w:pStyle w:val="NumriData"/>
        <w:keepNext w:val="0"/>
        <w:rPr>
          <w:szCs w:val="22"/>
        </w:rPr>
      </w:pPr>
      <w:r w:rsidRPr="00AA3D14">
        <w:rPr>
          <w:szCs w:val="22"/>
        </w:rPr>
        <w:t>Nr.563, datë 28.5.2009</w:t>
      </w:r>
    </w:p>
    <w:p w:rsidR="00944967" w:rsidRPr="00AA3D14" w:rsidRDefault="00944967" w:rsidP="00944967">
      <w:pPr>
        <w:pStyle w:val="Paragrafi0"/>
        <w:rPr>
          <w:szCs w:val="22"/>
        </w:rPr>
      </w:pPr>
    </w:p>
    <w:p w:rsidR="00944967" w:rsidRPr="00AA3D14" w:rsidRDefault="00944967" w:rsidP="00944967">
      <w:pPr>
        <w:pStyle w:val="Titulli0"/>
        <w:keepNext w:val="0"/>
      </w:pPr>
      <w:r w:rsidRPr="00AA3D14">
        <w:t>PËR HAPJEN E PROGRAMEVE TË REJA TË  STUDIMIT TË CIKLIT TË PARË, TË DYTË DHE “MASTER I NIVELIT TË PARË”,  PRANË SHKOLLËS SË LARTË UNIVERSITARE, PRIVATE, “KRISTAL”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Në mbështetje të nenit 100 të Kushtetutës dhe të neneve 4, pika 2, 43, 44  e 45  të ligjit nr.9741, datë 21.5.2007 “Për arsimin e lartë në Republikën e Shqipërisë”, të ndryshuar, me propozimin e Ministrit të Arsimit dhe Shkencës, Këshilli i Ministrave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944967" w:rsidRPr="00AA3D14" w:rsidRDefault="00944967" w:rsidP="00944967">
      <w:pPr>
        <w:pStyle w:val="VENDOSI0"/>
        <w:keepNext w:val="0"/>
      </w:pPr>
      <w:r w:rsidRPr="00AA3D14">
        <w:t>VENDOSI: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 xml:space="preserve">                                                        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1. Lejimin e shkollës së lartë universitare, private, “Kristal”, Tiranë, për hapjen e programeve të studimit të ciklit të parë, në formën e studimeve me kohë të plotë, në fushat: 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a)  Shëndet publik;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b)  Laborant mjekësor;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c)  Sociologji. 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2.  Kohëzgjatja  e programeve të studimit të ciklit të  parë të jetë 3 vite akademike. Në përfundim të programeve të studimeve lëshohet d</w:t>
      </w:r>
      <w:r>
        <w:rPr>
          <w:szCs w:val="22"/>
        </w:rPr>
        <w:t>iploma  e nivelit të parë (DNP) në</w:t>
      </w:r>
      <w:r w:rsidRPr="00AA3D14">
        <w:rPr>
          <w:szCs w:val="22"/>
        </w:rPr>
        <w:t>: 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a)  Shëndet publik;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b)  Laborant mjekësor;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c)  Sociologji. 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3.  Lejimin e shkollës së lartë universitare, private, “Kristal”, Tiranë, për hapjen e programeve të studimit të ciklit të dytë, në formën e studimeve me kohë të plotë, në fushat: 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a)  E drejtë civile;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b)  Marrëdhënie ndërkombëtare. 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4. Kohëzgjatja normale e programeve të studimit të ciklit të  dytë të jetë 2 vite akademike,  me plotësimin, së paku, të 120 krediteve. Në përfundim të këtyre programeve të studimit lëshohet, përkatësisht, d</w:t>
      </w:r>
      <w:r>
        <w:rPr>
          <w:szCs w:val="22"/>
        </w:rPr>
        <w:t>iplomë  e nivelit të dytë (DND) në</w:t>
      </w:r>
      <w:r w:rsidRPr="00AA3D14">
        <w:rPr>
          <w:szCs w:val="22"/>
        </w:rPr>
        <w:t>: 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a)  E drejtë civile.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b)  Marrëdhënie ndërkombëtare. 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5.  Ngarkohet shkolla e lartë universitare, private, “Kristal”, që, për çdo program studimi, të sigurojë, nëpërmjet marrëdhënieve kontraktuale, zhvillimin e disa prej disiplinave kryesore formuese të specialitetit,  me kualifikimin e nevojshëm. 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6.  Lejimin e shkollës së lartë universitare, private, “Kristal”, Tiranë, për hapjen e programit të stud</w:t>
      </w:r>
      <w:r>
        <w:rPr>
          <w:szCs w:val="22"/>
        </w:rPr>
        <w:t>imit “Master i nivelit të parë”</w:t>
      </w:r>
      <w:r w:rsidRPr="00AA3D14">
        <w:rPr>
          <w:szCs w:val="22"/>
        </w:rPr>
        <w:t xml:space="preserve"> në:</w:t>
      </w:r>
    </w:p>
    <w:p w:rsidR="00944967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a)   Shëndet publik dhe menaxhim spitalor. 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7.  Programi i st</w:t>
      </w:r>
      <w:r>
        <w:rPr>
          <w:szCs w:val="22"/>
        </w:rPr>
        <w:t>udimit “Master i nivelit të parë</w:t>
      </w:r>
      <w:r w:rsidRPr="00AA3D14">
        <w:rPr>
          <w:szCs w:val="22"/>
        </w:rPr>
        <w:t>” është pjesë e studimeve të ciklit të dytë, me, së paku, plotësimin e 60 krediteve. Në mbarim të programit të studimit lëshohet diplomë “Master i nivelit të parë (MN</w:t>
      </w:r>
      <w:r>
        <w:rPr>
          <w:szCs w:val="22"/>
        </w:rPr>
        <w:t>P)</w:t>
      </w:r>
      <w:r w:rsidRPr="00AA3D14">
        <w:rPr>
          <w:szCs w:val="22"/>
        </w:rPr>
        <w:t xml:space="preserve"> në “Shëndet publik dhe menaxhim spitalor”. 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8.  Shkolla e lartë universitare, private, “Kristal”, do ta fillojë veprimtarinë mësimore për programet e studimit të përcaktuara në pikat 1, 3 e 6 të këtij vendimi, pasi të ketë marrë lejen përkatëse nga Ministri i Arsimit dhe Shkencës, por jo më vonë se dy javë para fillimit të vitit akademik. 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Ministri e lëshon lejen pasi vlerëson se institucioni mësimor ka përmbushur angazhimet e deklaruara, në përputhje me udhëzimin e tij për këtë qëllim. 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9.  Ndryshimet në vendndodhje, plane, forma studimi dhe programe, si dhe në elemente të tjera, të miratuara, bëhen pas miratimit nga Ministria e Arsimit dhe Shkencës. 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10.  Shkolla e lartë universitare, private, “Kristal”, duhet t’u nënshtrohet procesit të akreditimit institucional dhe këtyre programeve të studimit, brenda afateve të përcaktuara në ligjin në fuqi.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11. Ngarkohet Ministria e Arsimit dhe Shkencës për kontrollin periodik të ligjshmërisë në institucion dhe për zbatimin e këtij vendimi. </w:t>
      </w:r>
    </w:p>
    <w:p w:rsidR="00944967" w:rsidRPr="00AA3D14" w:rsidRDefault="00944967" w:rsidP="00944967">
      <w:pPr>
        <w:pStyle w:val="Paragrafi0"/>
        <w:rPr>
          <w:szCs w:val="22"/>
        </w:rPr>
      </w:pPr>
      <w:r w:rsidRPr="00AA3D14">
        <w:rPr>
          <w:szCs w:val="22"/>
        </w:rPr>
        <w:t>Ky vendim hyn në fuqi pas botimit në Fletoren Zyrtare.</w:t>
      </w:r>
    </w:p>
    <w:p w:rsidR="00944967" w:rsidRPr="00AA3D14" w:rsidRDefault="00944967" w:rsidP="00944967">
      <w:pPr>
        <w:pStyle w:val="Paragrafi0"/>
        <w:rPr>
          <w:szCs w:val="22"/>
        </w:rPr>
      </w:pPr>
    </w:p>
    <w:p w:rsidR="00944967" w:rsidRPr="00AA3D14" w:rsidRDefault="00944967" w:rsidP="00944967">
      <w:pPr>
        <w:pStyle w:val="Autoriteti"/>
        <w:keepNext w:val="0"/>
      </w:pPr>
      <w:r w:rsidRPr="00AA3D14">
        <w:t>KRYEMINISTRI</w:t>
      </w:r>
    </w:p>
    <w:p w:rsidR="00944967" w:rsidRPr="00AA3D14" w:rsidRDefault="00944967" w:rsidP="00944967">
      <w:pPr>
        <w:pStyle w:val="AutoritetiEmer"/>
      </w:pPr>
      <w:r w:rsidRPr="00AA3D14">
        <w:t>Sali  Berisha</w:t>
      </w:r>
    </w:p>
    <w:sectPr w:rsidR="00944967" w:rsidRPr="00AA3D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4967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0F5462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967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9F91D7-5C89-42D8-8BE7-EBC6A2EAF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