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FF7" w:rsidRPr="00884EC0" w:rsidRDefault="00671FF7" w:rsidP="00671FF7">
      <w:pPr>
        <w:pStyle w:val="Akti"/>
        <w:keepNext w:val="0"/>
      </w:pPr>
      <w:bookmarkStart w:id="0" w:name="_GoBack"/>
      <w:bookmarkEnd w:id="0"/>
      <w:r>
        <w:t>VENDI</w:t>
      </w:r>
      <w:r w:rsidRPr="00884EC0">
        <w:t>M </w:t>
      </w:r>
    </w:p>
    <w:p w:rsidR="00671FF7" w:rsidRDefault="00671FF7" w:rsidP="00671FF7">
      <w:pPr>
        <w:pStyle w:val="NumriData"/>
        <w:keepNext w:val="0"/>
      </w:pPr>
      <w:r>
        <w:t>Nr.570, datë 28.5.2009</w:t>
      </w:r>
    </w:p>
    <w:p w:rsidR="00671FF7" w:rsidRDefault="00671FF7" w:rsidP="00671FF7">
      <w:pPr>
        <w:pStyle w:val="Paragrafi0"/>
      </w:pPr>
    </w:p>
    <w:p w:rsidR="00671FF7" w:rsidRPr="00884EC0" w:rsidRDefault="00671FF7" w:rsidP="00671FF7">
      <w:pPr>
        <w:pStyle w:val="Titulli0"/>
        <w:keepNext w:val="0"/>
      </w:pPr>
      <w:r w:rsidRPr="00884EC0">
        <w:t>PËR MIRATIMIN E LISTËS PARAPRAKE TË PRONAVE TË PALUAJTSHME PUBLIKE, SHTETËRORE, QË TRANSFEROHEN, NË PRONËSI OSE N</w:t>
      </w:r>
      <w:r>
        <w:t>Ë PËRDORIM, TË BASHKISË LUSHNJË</w:t>
      </w:r>
      <w:r w:rsidRPr="00884EC0">
        <w:t xml:space="preserve"> TË QARKUT TË FIERIT</w:t>
      </w:r>
    </w:p>
    <w:p w:rsidR="00671FF7" w:rsidRPr="00884EC0" w:rsidRDefault="00671FF7" w:rsidP="00671FF7">
      <w:pPr>
        <w:pStyle w:val="Paragrafi0"/>
      </w:pPr>
      <w:r w:rsidRPr="00884EC0">
        <w:t> </w:t>
      </w:r>
    </w:p>
    <w:p w:rsidR="00671FF7" w:rsidRPr="00884EC0" w:rsidRDefault="00671FF7" w:rsidP="00671FF7">
      <w:pPr>
        <w:pStyle w:val="BazLigjPropozues"/>
        <w:keepNext w:val="0"/>
      </w:pPr>
      <w:r w:rsidRPr="00884EC0">
        <w:t>Në mbështetje të nenit 100 të Kushtetutës dhe</w:t>
      </w:r>
      <w:r>
        <w:t xml:space="preserve"> të neneve 2, 3 e 17 të ligjit nr.8744, datë 22.2.2001</w:t>
      </w:r>
      <w:r w:rsidRPr="00884EC0">
        <w:t xml:space="preserve"> “Për transferimin e pronave të paluajtshme publike të shtetit në njësitë e qeverisjes vendore”, të ndryshuar, me propozimin e</w:t>
      </w:r>
      <w:r>
        <w:t xml:space="preserve"> Ministrit </w:t>
      </w:r>
      <w:r w:rsidRPr="00884EC0">
        <w:t>të Brendshëm, Këshilli i Ministrave</w:t>
      </w:r>
    </w:p>
    <w:p w:rsidR="00671FF7" w:rsidRDefault="00671FF7" w:rsidP="00671FF7">
      <w:pPr>
        <w:pStyle w:val="Paragrafi0"/>
      </w:pPr>
    </w:p>
    <w:p w:rsidR="00671FF7" w:rsidRPr="00884EC0" w:rsidRDefault="00671FF7" w:rsidP="00671FF7">
      <w:pPr>
        <w:pStyle w:val="VENDOSI0"/>
        <w:keepNext w:val="0"/>
      </w:pPr>
      <w:r>
        <w:t>VENDOSI</w:t>
      </w:r>
      <w:r w:rsidRPr="00884EC0">
        <w:t>:</w:t>
      </w:r>
    </w:p>
    <w:p w:rsidR="00671FF7" w:rsidRPr="00884EC0" w:rsidRDefault="00671FF7" w:rsidP="00671FF7">
      <w:pPr>
        <w:pStyle w:val="Paragrafi0"/>
      </w:pPr>
      <w:r w:rsidRPr="00884EC0">
        <w:t> </w:t>
      </w:r>
    </w:p>
    <w:p w:rsidR="00671FF7" w:rsidRPr="00884EC0" w:rsidRDefault="00671FF7" w:rsidP="00671FF7">
      <w:pPr>
        <w:pStyle w:val="Paragrafi0"/>
      </w:pPr>
      <w:r w:rsidRPr="00884EC0">
        <w:t>1. Miratimin e listës paraprake të pronave të paluajtshme publike, shtetërore, që transferohen, në pronësi ose n</w:t>
      </w:r>
      <w:r>
        <w:t>ë përdorim, të bashkisë Lushnjë</w:t>
      </w:r>
      <w:r w:rsidRPr="00884EC0">
        <w:t xml:space="preserve"> të qarkut të Fierit, sipas lidhjes </w:t>
      </w:r>
      <w:r>
        <w:t>nr.</w:t>
      </w:r>
      <w:r w:rsidRPr="00884EC0">
        <w:t>1, që i bashkëlidhet këtij vendimi.</w:t>
      </w:r>
    </w:p>
    <w:p w:rsidR="00671FF7" w:rsidRPr="00884EC0" w:rsidRDefault="00671FF7" w:rsidP="00671FF7">
      <w:pPr>
        <w:pStyle w:val="Paragrafi0"/>
      </w:pPr>
      <w:r w:rsidRPr="00884EC0">
        <w:t>Lista paraprake, sipas kërkesave të këshillit të kësaj bashkie, është pjesë e listës së inventarit të pronave të paluajtshme publike, shtetërore, që janë brenda juridiksionit</w:t>
      </w:r>
      <w:r>
        <w:t xml:space="preserve"> territorial dhe administrativ, të bashkisë Lushnjë</w:t>
      </w:r>
      <w:r w:rsidRPr="00884EC0">
        <w:t xml:space="preserve"> të qarkut të Fierit, miratuar me vendimin nr.285, datë 17.5.2006 të Këshillit të Ministrave “Për miratimin e listës së inventarit të pronave të paluajtshme shtetërore në  bashkinë e Lushnjës të qarkut të Fierit”.</w:t>
      </w:r>
    </w:p>
    <w:p w:rsidR="00671FF7" w:rsidRPr="00884EC0" w:rsidRDefault="00671FF7" w:rsidP="00671FF7">
      <w:pPr>
        <w:pStyle w:val="Paragrafi0"/>
      </w:pPr>
      <w:r w:rsidRPr="00884EC0">
        <w:t>2. Ngarkohen Ministria e Brendshme dhe bashkia Lushnjë për zbatimin e këtij vendimi.</w:t>
      </w:r>
    </w:p>
    <w:p w:rsidR="00671FF7" w:rsidRPr="00884EC0" w:rsidRDefault="00671FF7" w:rsidP="00671FF7">
      <w:pPr>
        <w:pStyle w:val="Paragrafi0"/>
      </w:pPr>
      <w:r w:rsidRPr="00884EC0">
        <w:t>Ky ven</w:t>
      </w:r>
      <w:r>
        <w:t xml:space="preserve">dim hyn në fuqi pas botimit në </w:t>
      </w:r>
      <w:r w:rsidRPr="00884EC0">
        <w:t>Fletoren Zyrtare.</w:t>
      </w:r>
    </w:p>
    <w:p w:rsidR="00671FF7" w:rsidRDefault="00671FF7" w:rsidP="00671FF7">
      <w:pPr>
        <w:pStyle w:val="Paragrafi0"/>
      </w:pPr>
    </w:p>
    <w:p w:rsidR="00671FF7" w:rsidRPr="00884EC0" w:rsidRDefault="00671FF7" w:rsidP="00671FF7">
      <w:pPr>
        <w:pStyle w:val="Autoriteti"/>
        <w:keepNext w:val="0"/>
      </w:pPr>
      <w:r>
        <w:t>KRYEMINISTR</w:t>
      </w:r>
      <w:r w:rsidRPr="00884EC0">
        <w:t>I</w:t>
      </w:r>
    </w:p>
    <w:p w:rsidR="00671FF7" w:rsidRPr="00884EC0" w:rsidRDefault="00671FF7" w:rsidP="00671FF7">
      <w:pPr>
        <w:pStyle w:val="AutoritetiEmer"/>
      </w:pPr>
      <w:r w:rsidRPr="00884EC0">
        <w:t>Sali  Berisha</w:t>
      </w:r>
    </w:p>
    <w:p w:rsidR="00671FF7" w:rsidRDefault="00671FF7" w:rsidP="00671FF7">
      <w:pPr>
        <w:pStyle w:val="Paragrafi0"/>
      </w:pPr>
    </w:p>
    <w:p w:rsidR="00671FF7" w:rsidRDefault="00671FF7" w:rsidP="00671FF7">
      <w:pPr>
        <w:pStyle w:val="Paragrafi0"/>
      </w:pPr>
    </w:p>
    <w:p w:rsidR="00671FF7" w:rsidRDefault="00671FF7" w:rsidP="00671FF7">
      <w:pPr>
        <w:pStyle w:val="Paragrafi0"/>
        <w:ind w:firstLine="0"/>
      </w:pPr>
      <w:r>
        <w:t>Bashkia Lushnjë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671FF7" w:rsidRDefault="00671FF7" w:rsidP="00671FF7">
      <w:pPr>
        <w:pStyle w:val="Paragrafi0"/>
      </w:pPr>
    </w:p>
    <w:tbl>
      <w:tblPr>
        <w:tblStyle w:val="TableGrid"/>
        <w:tblW w:w="9092" w:type="dxa"/>
        <w:tblLook w:val="01E0" w:firstRow="1" w:lastRow="1" w:firstColumn="1" w:lastColumn="1" w:noHBand="0" w:noVBand="0"/>
      </w:tblPr>
      <w:tblGrid>
        <w:gridCol w:w="3224"/>
        <w:gridCol w:w="4264"/>
        <w:gridCol w:w="1604"/>
      </w:tblGrid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Numrat rendor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pronave 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list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n e inventarit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Fusha e p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rdorimit t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 xml:space="preserve"> pron</w:t>
            </w:r>
            <w:r>
              <w:rPr>
                <w:b/>
                <w:sz w:val="21"/>
                <w:szCs w:val="21"/>
              </w:rPr>
              <w:t>ë</w:t>
            </w:r>
            <w:r w:rsidRPr="0078235F">
              <w:rPr>
                <w:b/>
                <w:sz w:val="21"/>
                <w:szCs w:val="21"/>
              </w:rPr>
              <w:t>s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jc w:val="center"/>
              <w:rPr>
                <w:b/>
                <w:sz w:val="21"/>
                <w:szCs w:val="21"/>
              </w:rPr>
            </w:pPr>
            <w:r w:rsidRPr="0078235F">
              <w:rPr>
                <w:b/>
                <w:sz w:val="21"/>
                <w:szCs w:val="21"/>
              </w:rPr>
              <w:t>Lloji i tra</w:t>
            </w:r>
            <w:r>
              <w:rPr>
                <w:b/>
                <w:sz w:val="21"/>
                <w:szCs w:val="21"/>
              </w:rPr>
              <w:t>n</w:t>
            </w:r>
            <w:r w:rsidRPr="0078235F">
              <w:rPr>
                <w:b/>
                <w:sz w:val="21"/>
                <w:szCs w:val="21"/>
              </w:rPr>
              <w:t>sferimit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440, 446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</w:t>
            </w:r>
            <w:r>
              <w:rPr>
                <w:sz w:val="21"/>
                <w:szCs w:val="21"/>
              </w:rPr>
              <w:t xml:space="preserve"> në f</w:t>
            </w:r>
            <w:r w:rsidRPr="0078235F">
              <w:rPr>
                <w:sz w:val="21"/>
                <w:szCs w:val="21"/>
              </w:rPr>
              <w:t>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administrative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1-9,11-24,26-52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programeve arsimore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251-254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rbimit social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240,241,243-245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ndetin publik.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si 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53-75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realizimin e veprimtarive social-kulturore e sportive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362-367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Varreza publike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361,3281-3295,3296-3880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Infrastruktur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(sheshe, rrug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vendore, lulishte dhe 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rbime publike.)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448-3280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Troje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lira dhe hap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sira publike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pa z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na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rmjet nd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rtesave ose objekteve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çdo lloji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255-360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ëdoren</w:t>
            </w:r>
            <w:r w:rsidRPr="0078235F">
              <w:rPr>
                <w:sz w:val="21"/>
                <w:szCs w:val="21"/>
              </w:rPr>
              <w:t xml:space="preserve">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strehimit dhe mbrojtjes civile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170-179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zhvillimit ekonomik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3930-3933,3936,3938-3942,3944-3950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 (toka produktive)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rdorim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3934,3935,3937,3943,4051,</w:t>
            </w:r>
          </w:p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 xml:space="preserve">4055,4057,4059,4061-4063,4065-4068,4073-4083, </w:t>
            </w:r>
          </w:p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4085,4087-4102,4106,4112-4115,4117-4119,4122-4134,4136-4149,4152,4154,4157-4161,4165,4166,4187-4201,4203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bujq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sis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dhe t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ushqimit. (kanale t</w:t>
            </w:r>
            <w:r>
              <w:rPr>
                <w:sz w:val="21"/>
                <w:szCs w:val="21"/>
              </w:rPr>
              <w:t>ë treta dhe toka jo</w:t>
            </w:r>
            <w:r w:rsidRPr="0078235F">
              <w:rPr>
                <w:sz w:val="21"/>
                <w:szCs w:val="21"/>
              </w:rPr>
              <w:t>produktive).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  <w:tr w:rsidR="00671FF7" w:rsidRPr="0078235F" w:rsidTr="00671FF7">
        <w:tc>
          <w:tcPr>
            <w:tcW w:w="322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368-415,3881-3912,3959-3962</w:t>
            </w:r>
          </w:p>
        </w:tc>
        <w:tc>
          <w:tcPr>
            <w:tcW w:w="426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Prona q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rdoren p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r ushtrimin e funksioneve 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fush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n e uj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sjell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s-kanalizimeve</w:t>
            </w:r>
          </w:p>
        </w:tc>
        <w:tc>
          <w:tcPr>
            <w:tcW w:w="1604" w:type="dxa"/>
          </w:tcPr>
          <w:p w:rsidR="00671FF7" w:rsidRPr="0078235F" w:rsidRDefault="00671FF7" w:rsidP="00671FF7">
            <w:pPr>
              <w:pStyle w:val="Tabele"/>
              <w:widowControl w:val="0"/>
              <w:rPr>
                <w:sz w:val="21"/>
                <w:szCs w:val="21"/>
              </w:rPr>
            </w:pPr>
            <w:r w:rsidRPr="0078235F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 xml:space="preserve"> pron</w:t>
            </w:r>
            <w:r>
              <w:rPr>
                <w:sz w:val="21"/>
                <w:szCs w:val="21"/>
              </w:rPr>
              <w:t>ë</w:t>
            </w:r>
            <w:r w:rsidRPr="0078235F">
              <w:rPr>
                <w:sz w:val="21"/>
                <w:szCs w:val="21"/>
              </w:rPr>
              <w:t>si</w:t>
            </w:r>
          </w:p>
        </w:tc>
      </w:tr>
    </w:tbl>
    <w:p w:rsidR="00671FF7" w:rsidRDefault="00671FF7" w:rsidP="00671FF7">
      <w:pPr>
        <w:pStyle w:val="Paragrafi0"/>
      </w:pPr>
    </w:p>
    <w:sectPr w:rsidR="00671F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1FF7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1FF7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3806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D6A2AF-2CD8-4AF5-8E35-4D940236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FF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671FF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71FF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71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