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D7A" w:rsidRPr="00F42DB0" w:rsidRDefault="00045D7A" w:rsidP="00045D7A">
      <w:pPr>
        <w:pStyle w:val="Akti"/>
        <w:keepNext w:val="0"/>
      </w:pPr>
      <w:bookmarkStart w:id="0" w:name="_GoBack"/>
      <w:bookmarkEnd w:id="0"/>
      <w:r w:rsidRPr="00F42DB0">
        <w:t>VENDIM </w:t>
      </w:r>
    </w:p>
    <w:p w:rsidR="00045D7A" w:rsidRPr="00F42DB0" w:rsidRDefault="00045D7A" w:rsidP="00045D7A">
      <w:pPr>
        <w:pStyle w:val="NumriData"/>
        <w:keepNext w:val="0"/>
        <w:rPr>
          <w:szCs w:val="22"/>
        </w:rPr>
      </w:pPr>
      <w:r w:rsidRPr="00F42DB0">
        <w:rPr>
          <w:szCs w:val="22"/>
        </w:rPr>
        <w:t>Nr.629, datë 11.6.2009</w:t>
      </w:r>
    </w:p>
    <w:p w:rsidR="00045D7A" w:rsidRPr="00F42DB0" w:rsidRDefault="00045D7A" w:rsidP="00045D7A">
      <w:pPr>
        <w:pStyle w:val="Paragrafi0"/>
        <w:rPr>
          <w:szCs w:val="22"/>
        </w:rPr>
      </w:pPr>
    </w:p>
    <w:p w:rsidR="00045D7A" w:rsidRPr="00F42DB0" w:rsidRDefault="00045D7A" w:rsidP="00045D7A">
      <w:pPr>
        <w:pStyle w:val="Titulli0"/>
        <w:keepNext w:val="0"/>
      </w:pPr>
      <w:r w:rsidRPr="00F42DB0">
        <w:t>PËR  SHPRONËSIMIN, PËR INTERES PUBLIK, TË PRONARIT TË PASURISË SË PALUAJTSHME, PRONË PRIVATE, QË PREKET NGA RIKONSTRUKSIONI I RRUGËS “QENDRA E RROGOZHINËS-URA E LUSHNJËS”, NË BASHKINË E RROGOZHINËS</w:t>
      </w:r>
    </w:p>
    <w:p w:rsidR="00045D7A" w:rsidRPr="00F42DB0" w:rsidRDefault="00045D7A" w:rsidP="00045D7A">
      <w:pPr>
        <w:pStyle w:val="Paragrafi0"/>
        <w:rPr>
          <w:szCs w:val="22"/>
        </w:rPr>
      </w:pPr>
      <w:r w:rsidRPr="00F42DB0">
        <w:rPr>
          <w:szCs w:val="22"/>
        </w:rPr>
        <w:t> </w:t>
      </w:r>
    </w:p>
    <w:p w:rsidR="00045D7A" w:rsidRPr="00F42DB0" w:rsidRDefault="00045D7A" w:rsidP="00045D7A">
      <w:pPr>
        <w:pStyle w:val="BazLigjPropozues"/>
        <w:keepNext w:val="0"/>
      </w:pPr>
      <w:r w:rsidRPr="00F42DB0">
        <w:t>Në mbështetje të nenit 100 të Kushtetutës dhe të neneve  5, pika 1, 20 e 21 të ligjit nr.8561, datë 22.12.1999 “Për shpronësimet dhe marrjen në përdorim të përkohshëm të pasurisë, pronë private, për interes publik”,   me propozimin e Ministrit të Brendshëm, Këshilli i Ministrave</w:t>
      </w:r>
    </w:p>
    <w:p w:rsidR="00045D7A" w:rsidRPr="00F42DB0" w:rsidRDefault="00045D7A" w:rsidP="00045D7A">
      <w:pPr>
        <w:pStyle w:val="Paragrafi0"/>
        <w:rPr>
          <w:szCs w:val="22"/>
        </w:rPr>
      </w:pPr>
      <w:r w:rsidRPr="00F42DB0">
        <w:rPr>
          <w:szCs w:val="22"/>
        </w:rPr>
        <w:t> </w:t>
      </w:r>
    </w:p>
    <w:p w:rsidR="00045D7A" w:rsidRPr="00F42DB0" w:rsidRDefault="00045D7A" w:rsidP="00045D7A">
      <w:pPr>
        <w:pStyle w:val="VENDOSI0"/>
        <w:keepNext w:val="0"/>
      </w:pPr>
      <w:r w:rsidRPr="00F42DB0">
        <w:t>VENDOSI:</w:t>
      </w:r>
    </w:p>
    <w:p w:rsidR="00045D7A" w:rsidRPr="00F42DB0" w:rsidRDefault="00045D7A" w:rsidP="00045D7A">
      <w:pPr>
        <w:pStyle w:val="Paragrafi0"/>
        <w:rPr>
          <w:szCs w:val="22"/>
        </w:rPr>
      </w:pPr>
      <w:r w:rsidRPr="00F42DB0">
        <w:rPr>
          <w:szCs w:val="22"/>
        </w:rPr>
        <w:t> </w:t>
      </w:r>
    </w:p>
    <w:p w:rsidR="00045D7A" w:rsidRPr="00F42DB0" w:rsidRDefault="00045D7A" w:rsidP="00045D7A">
      <w:pPr>
        <w:pStyle w:val="Paragrafi0"/>
        <w:rPr>
          <w:szCs w:val="22"/>
        </w:rPr>
      </w:pPr>
      <w:r w:rsidRPr="00F42DB0">
        <w:rPr>
          <w:szCs w:val="22"/>
        </w:rPr>
        <w:t>1. Shpronësimin, për interes publik, të pronarit të pasurisë së paluajtshme, pronë private, që preket nga rikonstruksioni i rrugës “Qendra e Rrogozhinës - Ura e Lushnjës”, në bashkinë e Rrogozhinës.</w:t>
      </w:r>
    </w:p>
    <w:p w:rsidR="00045D7A" w:rsidRPr="00F42DB0" w:rsidRDefault="00045D7A" w:rsidP="00045D7A">
      <w:pPr>
        <w:pStyle w:val="Paragrafi0"/>
        <w:rPr>
          <w:szCs w:val="22"/>
        </w:rPr>
      </w:pPr>
      <w:r w:rsidRPr="00F42DB0">
        <w:rPr>
          <w:szCs w:val="22"/>
        </w:rPr>
        <w:t>2.  Shpronësimi të bëhet në favor të bashkisë së Rrogozhinës.</w:t>
      </w:r>
    </w:p>
    <w:p w:rsidR="00045D7A" w:rsidRPr="00F42DB0" w:rsidRDefault="00045D7A" w:rsidP="00045D7A">
      <w:pPr>
        <w:pStyle w:val="Paragrafi0"/>
        <w:rPr>
          <w:szCs w:val="22"/>
        </w:rPr>
      </w:pPr>
      <w:r w:rsidRPr="00F42DB0">
        <w:rPr>
          <w:szCs w:val="22"/>
        </w:rPr>
        <w:t>3.  Pronari i pasurisë së paluajtshme, që shpronësohet, të kompensohet, në vlerë të plotë,  sipas masës, që paraqitet në tabelën, që i bashkëlidhet këtij vendimi dhe është pjesë përbërëse e tij, për sipërfaqen  250 (dyqind e pesëdhjetë) m</w:t>
      </w:r>
      <w:r w:rsidRPr="00F42DB0">
        <w:rPr>
          <w:szCs w:val="22"/>
          <w:vertAlign w:val="superscript"/>
        </w:rPr>
        <w:t>2</w:t>
      </w:r>
      <w:r w:rsidRPr="00F42DB0">
        <w:rPr>
          <w:szCs w:val="22"/>
        </w:rPr>
        <w:t xml:space="preserve"> truall, me një vlerë të përgjithshme shpronësimi  892 750 (tetëqind e nëntëdhjetë e dy mijë e shtatëqind e pesëdhjetë) lekë.</w:t>
      </w:r>
    </w:p>
    <w:p w:rsidR="00045D7A" w:rsidRPr="00F42DB0" w:rsidRDefault="00045D7A" w:rsidP="00045D7A">
      <w:pPr>
        <w:pStyle w:val="Paragrafi0"/>
        <w:rPr>
          <w:szCs w:val="22"/>
        </w:rPr>
      </w:pPr>
      <w:r w:rsidRPr="00F42DB0">
        <w:rPr>
          <w:szCs w:val="22"/>
        </w:rPr>
        <w:t> 4.  Vlera e përgjithshme e shpronësimit të përballohet nga të ardhurat e bashkisë së Rrogozhinës, planifikuar në buxhetin e kësaj bashkie.</w:t>
      </w:r>
    </w:p>
    <w:p w:rsidR="00045D7A" w:rsidRPr="00F42DB0" w:rsidRDefault="00045D7A" w:rsidP="00045D7A">
      <w:pPr>
        <w:pStyle w:val="Paragrafi0"/>
        <w:rPr>
          <w:szCs w:val="22"/>
        </w:rPr>
      </w:pPr>
      <w:r w:rsidRPr="00F42DB0">
        <w:rPr>
          <w:szCs w:val="22"/>
        </w:rPr>
        <w:t> 5.  Vlera  e shpenzimeve procedurale të përballohet po nga bashkia e Rrogozhinës.</w:t>
      </w:r>
    </w:p>
    <w:p w:rsidR="00045D7A" w:rsidRPr="00F42DB0" w:rsidRDefault="00045D7A" w:rsidP="00045D7A">
      <w:pPr>
        <w:pStyle w:val="Paragrafi0"/>
        <w:rPr>
          <w:szCs w:val="22"/>
        </w:rPr>
      </w:pPr>
      <w:r w:rsidRPr="00F42DB0">
        <w:rPr>
          <w:szCs w:val="22"/>
        </w:rPr>
        <w:t> 6.  Afati i përfundimit të procedurës së shpronësimit të jetë tre muaj pas datës së hyrjes në fuqi të këtij vendimi.</w:t>
      </w:r>
    </w:p>
    <w:p w:rsidR="00045D7A" w:rsidRPr="00F42DB0" w:rsidRDefault="00045D7A" w:rsidP="00045D7A">
      <w:pPr>
        <w:pStyle w:val="Paragrafi0"/>
        <w:rPr>
          <w:szCs w:val="22"/>
        </w:rPr>
      </w:pPr>
      <w:r w:rsidRPr="00F42DB0">
        <w:rPr>
          <w:szCs w:val="22"/>
        </w:rPr>
        <w:t> 7.  Afati i përfundimit të punimeve për këtë objekt të jetë në përputhje me afatet e parashikuara nga bashkia e Rogozhinës. </w:t>
      </w:r>
    </w:p>
    <w:p w:rsidR="00045D7A" w:rsidRPr="00F42DB0" w:rsidRDefault="00045D7A" w:rsidP="00045D7A">
      <w:pPr>
        <w:pStyle w:val="Paragrafi0"/>
        <w:rPr>
          <w:szCs w:val="22"/>
        </w:rPr>
      </w:pPr>
      <w:r w:rsidRPr="00F42DB0">
        <w:rPr>
          <w:szCs w:val="22"/>
        </w:rPr>
        <w:t>8.  Regjistrimi i ri i pasurisë, me sipërfaqe  250 (dyqind e pesëdhjetë) m</w:t>
      </w:r>
      <w:r w:rsidRPr="00F42DB0">
        <w:rPr>
          <w:szCs w:val="22"/>
          <w:vertAlign w:val="superscript"/>
        </w:rPr>
        <w:t>2</w:t>
      </w:r>
      <w:r w:rsidRPr="00F42DB0">
        <w:rPr>
          <w:szCs w:val="22"/>
        </w:rPr>
        <w:t xml:space="preserve"> truall, të bëhet brenda 30 ditëve nga data e hyrjes në fuqi të këtij vendimi.</w:t>
      </w:r>
    </w:p>
    <w:p w:rsidR="00045D7A" w:rsidRPr="00F42DB0" w:rsidRDefault="00045D7A" w:rsidP="00045D7A">
      <w:pPr>
        <w:pStyle w:val="Paragrafi0"/>
        <w:rPr>
          <w:szCs w:val="22"/>
        </w:rPr>
      </w:pPr>
      <w:r w:rsidRPr="00F42DB0">
        <w:rPr>
          <w:szCs w:val="22"/>
        </w:rPr>
        <w:t>9.  Ngarkohen Ministria e Brendshme dhe bashkia e Rrogozhinës për ndjekjen e zbatimit të këtij vendimi.</w:t>
      </w:r>
    </w:p>
    <w:p w:rsidR="00045D7A" w:rsidRPr="00F42DB0" w:rsidRDefault="00045D7A" w:rsidP="00045D7A">
      <w:pPr>
        <w:pStyle w:val="Paragrafi0"/>
        <w:rPr>
          <w:szCs w:val="22"/>
        </w:rPr>
      </w:pPr>
      <w:r w:rsidRPr="00F42DB0">
        <w:rPr>
          <w:szCs w:val="22"/>
        </w:rPr>
        <w:t> Ky vendim hyn në fuqi menjëherë dhe botohet në Fletoren Zyrtare.</w:t>
      </w:r>
    </w:p>
    <w:p w:rsidR="00045D7A" w:rsidRPr="00F42DB0" w:rsidRDefault="00045D7A" w:rsidP="00045D7A">
      <w:pPr>
        <w:pStyle w:val="Paragrafi0"/>
        <w:rPr>
          <w:szCs w:val="22"/>
        </w:rPr>
      </w:pPr>
      <w:r w:rsidRPr="00F42DB0">
        <w:rPr>
          <w:szCs w:val="22"/>
        </w:rPr>
        <w:t> </w:t>
      </w:r>
    </w:p>
    <w:p w:rsidR="00045D7A" w:rsidRPr="00F42DB0" w:rsidRDefault="00045D7A" w:rsidP="00045D7A">
      <w:pPr>
        <w:pStyle w:val="Autoriteti"/>
        <w:keepNext w:val="0"/>
      </w:pPr>
      <w:r w:rsidRPr="00F42DB0">
        <w:t>KRYEMINISTRI</w:t>
      </w:r>
    </w:p>
    <w:p w:rsidR="00045D7A" w:rsidRPr="00F42DB0" w:rsidRDefault="00045D7A" w:rsidP="00045D7A">
      <w:pPr>
        <w:pStyle w:val="AutoritetiEmer"/>
      </w:pPr>
      <w:r w:rsidRPr="00F42DB0">
        <w:t>Sali Berisha</w:t>
      </w:r>
    </w:p>
    <w:p w:rsidR="00045D7A" w:rsidRPr="00F42DB0" w:rsidRDefault="00045D7A" w:rsidP="00045D7A">
      <w:pPr>
        <w:pStyle w:val="TitulliTitull"/>
        <w:keepNext w:val="0"/>
      </w:pPr>
      <w:r w:rsidRPr="00F42DB0">
        <w:t xml:space="preserve">Të dhënat mbi listën emërore të pronarëve dhe pronave që do të shpronësohen për rikonstruksionin e rrugës qendra e Rrogozhinës-Ura </w:t>
      </w:r>
      <w:smartTag w:uri="urn:schemas-microsoft-com:office:smarttags" w:element="place">
        <w:r w:rsidRPr="00F42DB0">
          <w:t>e Lushnjës</w:t>
        </w:r>
      </w:smartTag>
      <w:r w:rsidRPr="00F42DB0">
        <w:t>, në Bashkinë Rrogozhinë</w:t>
      </w:r>
    </w:p>
    <w:p w:rsidR="00045D7A" w:rsidRPr="00F42DB0" w:rsidRDefault="00045D7A" w:rsidP="00045D7A">
      <w:pPr>
        <w:pStyle w:val="Paragrafi0"/>
        <w:rPr>
          <w:szCs w:val="22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66"/>
        <w:gridCol w:w="1731"/>
        <w:gridCol w:w="1642"/>
        <w:gridCol w:w="1195"/>
        <w:gridCol w:w="1143"/>
        <w:gridCol w:w="1377"/>
        <w:gridCol w:w="1202"/>
      </w:tblGrid>
      <w:tr w:rsidR="00045D7A" w:rsidRPr="00F42DB0" w:rsidTr="00045D7A">
        <w:tc>
          <w:tcPr>
            <w:tcW w:w="588" w:type="dxa"/>
            <w:vAlign w:val="center"/>
          </w:tcPr>
          <w:p w:rsidR="00045D7A" w:rsidRPr="00F42DB0" w:rsidRDefault="00045D7A" w:rsidP="00045D7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F42DB0">
              <w:rPr>
                <w:b/>
                <w:szCs w:val="22"/>
              </w:rPr>
              <w:t>Nr</w:t>
            </w:r>
          </w:p>
        </w:tc>
        <w:tc>
          <w:tcPr>
            <w:tcW w:w="1890" w:type="dxa"/>
            <w:vAlign w:val="center"/>
          </w:tcPr>
          <w:p w:rsidR="00045D7A" w:rsidRPr="00F42DB0" w:rsidRDefault="00045D7A" w:rsidP="00045D7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F42DB0">
              <w:rPr>
                <w:b/>
                <w:szCs w:val="22"/>
              </w:rPr>
              <w:t>Emër, mbiemër</w:t>
            </w:r>
          </w:p>
        </w:tc>
        <w:tc>
          <w:tcPr>
            <w:tcW w:w="1744" w:type="dxa"/>
            <w:vAlign w:val="center"/>
          </w:tcPr>
          <w:p w:rsidR="00045D7A" w:rsidRPr="00F42DB0" w:rsidRDefault="00045D7A" w:rsidP="00045D7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F42DB0">
              <w:rPr>
                <w:b/>
                <w:szCs w:val="22"/>
              </w:rPr>
              <w:t>Sipërfaqja në m</w:t>
            </w:r>
            <w:r w:rsidRPr="00F42DB0">
              <w:rPr>
                <w:b/>
                <w:szCs w:val="22"/>
                <w:vertAlign w:val="superscript"/>
              </w:rPr>
              <w:t>2</w:t>
            </w:r>
          </w:p>
        </w:tc>
        <w:tc>
          <w:tcPr>
            <w:tcW w:w="1274" w:type="dxa"/>
            <w:vAlign w:val="center"/>
          </w:tcPr>
          <w:p w:rsidR="00045D7A" w:rsidRPr="00F42DB0" w:rsidRDefault="00045D7A" w:rsidP="00045D7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F42DB0">
              <w:rPr>
                <w:b/>
                <w:szCs w:val="22"/>
              </w:rPr>
              <w:t>Çmimi në lekë</w:t>
            </w:r>
          </w:p>
        </w:tc>
        <w:tc>
          <w:tcPr>
            <w:tcW w:w="1238" w:type="dxa"/>
            <w:vAlign w:val="center"/>
          </w:tcPr>
          <w:p w:rsidR="00045D7A" w:rsidRPr="00F42DB0" w:rsidRDefault="00045D7A" w:rsidP="00045D7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F42DB0">
              <w:rPr>
                <w:b/>
                <w:szCs w:val="22"/>
              </w:rPr>
              <w:t>Vlera në lekë</w:t>
            </w:r>
          </w:p>
        </w:tc>
        <w:tc>
          <w:tcPr>
            <w:tcW w:w="1395" w:type="dxa"/>
            <w:vAlign w:val="center"/>
          </w:tcPr>
          <w:p w:rsidR="00045D7A" w:rsidRPr="00F42DB0" w:rsidRDefault="00045D7A" w:rsidP="00045D7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F42DB0">
              <w:rPr>
                <w:b/>
                <w:szCs w:val="22"/>
              </w:rPr>
              <w:t>Lloji i dokumentit</w:t>
            </w:r>
          </w:p>
        </w:tc>
        <w:tc>
          <w:tcPr>
            <w:tcW w:w="1158" w:type="dxa"/>
            <w:vAlign w:val="center"/>
          </w:tcPr>
          <w:p w:rsidR="00045D7A" w:rsidRPr="00F42DB0" w:rsidRDefault="00045D7A" w:rsidP="00045D7A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F42DB0">
              <w:rPr>
                <w:b/>
                <w:szCs w:val="22"/>
              </w:rPr>
              <w:t>Zona kadastrale</w:t>
            </w:r>
          </w:p>
        </w:tc>
      </w:tr>
      <w:tr w:rsidR="00045D7A" w:rsidRPr="00F42DB0" w:rsidTr="00045D7A">
        <w:tc>
          <w:tcPr>
            <w:tcW w:w="588" w:type="dxa"/>
          </w:tcPr>
          <w:p w:rsidR="00045D7A" w:rsidRPr="00F42DB0" w:rsidRDefault="00045D7A" w:rsidP="00045D7A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1.</w:t>
            </w:r>
          </w:p>
        </w:tc>
        <w:tc>
          <w:tcPr>
            <w:tcW w:w="1890" w:type="dxa"/>
          </w:tcPr>
          <w:p w:rsidR="00045D7A" w:rsidRPr="00F42DB0" w:rsidRDefault="00045D7A" w:rsidP="00045D7A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Izet Dranga</w:t>
            </w:r>
          </w:p>
        </w:tc>
        <w:tc>
          <w:tcPr>
            <w:tcW w:w="1744" w:type="dxa"/>
          </w:tcPr>
          <w:p w:rsidR="00045D7A" w:rsidRPr="00F42DB0" w:rsidRDefault="00045D7A" w:rsidP="00045D7A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250</w:t>
            </w:r>
          </w:p>
        </w:tc>
        <w:tc>
          <w:tcPr>
            <w:tcW w:w="1274" w:type="dxa"/>
          </w:tcPr>
          <w:p w:rsidR="00045D7A" w:rsidRPr="00F42DB0" w:rsidRDefault="00045D7A" w:rsidP="00045D7A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3571</w:t>
            </w:r>
          </w:p>
        </w:tc>
        <w:tc>
          <w:tcPr>
            <w:tcW w:w="1238" w:type="dxa"/>
          </w:tcPr>
          <w:p w:rsidR="00045D7A" w:rsidRPr="00F42DB0" w:rsidRDefault="00045D7A" w:rsidP="00045D7A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892 750</w:t>
            </w:r>
          </w:p>
        </w:tc>
        <w:tc>
          <w:tcPr>
            <w:tcW w:w="1395" w:type="dxa"/>
          </w:tcPr>
          <w:p w:rsidR="00045D7A" w:rsidRPr="00F42DB0" w:rsidRDefault="00045D7A" w:rsidP="00045D7A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Vërt.pron.</w:t>
            </w:r>
          </w:p>
        </w:tc>
        <w:tc>
          <w:tcPr>
            <w:tcW w:w="1158" w:type="dxa"/>
          </w:tcPr>
          <w:p w:rsidR="00045D7A" w:rsidRPr="00F42DB0" w:rsidRDefault="00045D7A" w:rsidP="00045D7A">
            <w:pPr>
              <w:pStyle w:val="Paragrafi0"/>
              <w:ind w:firstLine="0"/>
              <w:rPr>
                <w:szCs w:val="22"/>
              </w:rPr>
            </w:pPr>
            <w:r w:rsidRPr="00F42DB0">
              <w:rPr>
                <w:szCs w:val="22"/>
              </w:rPr>
              <w:t>3234</w:t>
            </w:r>
          </w:p>
        </w:tc>
      </w:tr>
      <w:tr w:rsidR="00045D7A" w:rsidRPr="00F42DB0" w:rsidTr="00045D7A">
        <w:tc>
          <w:tcPr>
            <w:tcW w:w="588" w:type="dxa"/>
          </w:tcPr>
          <w:p w:rsidR="00045D7A" w:rsidRPr="00F42DB0" w:rsidRDefault="00045D7A" w:rsidP="00045D7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890" w:type="dxa"/>
          </w:tcPr>
          <w:p w:rsidR="00045D7A" w:rsidRPr="00F42DB0" w:rsidRDefault="00045D7A" w:rsidP="00045D7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744" w:type="dxa"/>
          </w:tcPr>
          <w:p w:rsidR="00045D7A" w:rsidRPr="00F42DB0" w:rsidRDefault="00045D7A" w:rsidP="00045D7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274" w:type="dxa"/>
          </w:tcPr>
          <w:p w:rsidR="00045D7A" w:rsidRPr="00F42DB0" w:rsidRDefault="00045D7A" w:rsidP="00045D7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238" w:type="dxa"/>
          </w:tcPr>
          <w:p w:rsidR="00045D7A" w:rsidRPr="00F42DB0" w:rsidRDefault="00045D7A" w:rsidP="00045D7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395" w:type="dxa"/>
          </w:tcPr>
          <w:p w:rsidR="00045D7A" w:rsidRPr="00F42DB0" w:rsidRDefault="00045D7A" w:rsidP="00045D7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158" w:type="dxa"/>
          </w:tcPr>
          <w:p w:rsidR="00045D7A" w:rsidRPr="00F42DB0" w:rsidRDefault="00045D7A" w:rsidP="00045D7A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045D7A" w:rsidRPr="00F42DB0" w:rsidTr="00045D7A">
        <w:tc>
          <w:tcPr>
            <w:tcW w:w="588" w:type="dxa"/>
          </w:tcPr>
          <w:p w:rsidR="00045D7A" w:rsidRPr="00F42DB0" w:rsidRDefault="00045D7A" w:rsidP="00045D7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890" w:type="dxa"/>
          </w:tcPr>
          <w:p w:rsidR="00045D7A" w:rsidRPr="00F42DB0" w:rsidRDefault="00045D7A" w:rsidP="00045D7A">
            <w:pPr>
              <w:pStyle w:val="Paragrafi0"/>
              <w:ind w:firstLine="0"/>
              <w:rPr>
                <w:b/>
                <w:szCs w:val="22"/>
              </w:rPr>
            </w:pPr>
            <w:r w:rsidRPr="00F42DB0">
              <w:rPr>
                <w:b/>
                <w:szCs w:val="22"/>
              </w:rPr>
              <w:t>Shuma</w:t>
            </w:r>
          </w:p>
        </w:tc>
        <w:tc>
          <w:tcPr>
            <w:tcW w:w="1744" w:type="dxa"/>
          </w:tcPr>
          <w:p w:rsidR="00045D7A" w:rsidRPr="00F42DB0" w:rsidRDefault="00045D7A" w:rsidP="00045D7A">
            <w:pPr>
              <w:pStyle w:val="Paragrafi0"/>
              <w:ind w:firstLine="0"/>
              <w:rPr>
                <w:b/>
                <w:szCs w:val="22"/>
              </w:rPr>
            </w:pPr>
            <w:r w:rsidRPr="00F42DB0">
              <w:rPr>
                <w:b/>
                <w:szCs w:val="22"/>
              </w:rPr>
              <w:t>250</w:t>
            </w:r>
          </w:p>
        </w:tc>
        <w:tc>
          <w:tcPr>
            <w:tcW w:w="1274" w:type="dxa"/>
          </w:tcPr>
          <w:p w:rsidR="00045D7A" w:rsidRPr="00F42DB0" w:rsidRDefault="00045D7A" w:rsidP="00045D7A">
            <w:pPr>
              <w:pStyle w:val="Paragrafi0"/>
              <w:ind w:firstLine="0"/>
              <w:rPr>
                <w:b/>
                <w:szCs w:val="22"/>
              </w:rPr>
            </w:pPr>
          </w:p>
        </w:tc>
        <w:tc>
          <w:tcPr>
            <w:tcW w:w="1238" w:type="dxa"/>
          </w:tcPr>
          <w:p w:rsidR="00045D7A" w:rsidRPr="00F42DB0" w:rsidRDefault="00045D7A" w:rsidP="00045D7A">
            <w:pPr>
              <w:pStyle w:val="Paragrafi0"/>
              <w:ind w:firstLine="0"/>
              <w:rPr>
                <w:b/>
                <w:szCs w:val="22"/>
              </w:rPr>
            </w:pPr>
            <w:r w:rsidRPr="00F42DB0">
              <w:rPr>
                <w:b/>
                <w:szCs w:val="22"/>
              </w:rPr>
              <w:t>892 750</w:t>
            </w:r>
          </w:p>
        </w:tc>
        <w:tc>
          <w:tcPr>
            <w:tcW w:w="1395" w:type="dxa"/>
          </w:tcPr>
          <w:p w:rsidR="00045D7A" w:rsidRPr="00F42DB0" w:rsidRDefault="00045D7A" w:rsidP="00045D7A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1158" w:type="dxa"/>
          </w:tcPr>
          <w:p w:rsidR="00045D7A" w:rsidRPr="00F42DB0" w:rsidRDefault="00045D7A" w:rsidP="00045D7A">
            <w:pPr>
              <w:pStyle w:val="Paragrafi0"/>
              <w:ind w:firstLine="0"/>
              <w:rPr>
                <w:szCs w:val="22"/>
              </w:rPr>
            </w:pPr>
          </w:p>
        </w:tc>
      </w:tr>
    </w:tbl>
    <w:p w:rsidR="00045D7A" w:rsidRPr="00F42DB0" w:rsidRDefault="00045D7A" w:rsidP="00045D7A">
      <w:pPr>
        <w:pStyle w:val="Paragrafi0"/>
        <w:rPr>
          <w:szCs w:val="22"/>
        </w:rPr>
      </w:pPr>
    </w:p>
    <w:sectPr w:rsidR="00045D7A" w:rsidRPr="00F42D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5D7A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5D7A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5215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D04F48-90C6-4969-B3D9-416794081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5D7A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045D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ulliChar">
    <w:name w:val="Titulli Char"/>
    <w:basedOn w:val="DefaultParagraphFont"/>
    <w:link w:val="Titulli0"/>
    <w:rsid w:val="00045D7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2019-03-18T13:37:00Z</dcterms:created>
  <dcterms:modified xsi:type="dcterms:W3CDTF">2019-03-18T13:37:00Z</dcterms:modified>
</cp:coreProperties>
</file>