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351" w:rsidRDefault="00117351" w:rsidP="00117351">
      <w:pPr>
        <w:pStyle w:val="Akti"/>
        <w:keepNext w:val="0"/>
      </w:pPr>
      <w:bookmarkStart w:id="0" w:name="_GoBack"/>
      <w:bookmarkEnd w:id="0"/>
      <w:r>
        <w:t>VENDI</w:t>
      </w:r>
      <w:r w:rsidRPr="00352ECF">
        <w:t>M</w:t>
      </w:r>
    </w:p>
    <w:p w:rsidR="00117351" w:rsidRDefault="00117351" w:rsidP="00117351">
      <w:pPr>
        <w:pStyle w:val="NumriData"/>
        <w:keepNext w:val="0"/>
      </w:pPr>
      <w:r>
        <w:t>Nr.644, datë 11.6.2009</w:t>
      </w:r>
    </w:p>
    <w:p w:rsidR="00117351" w:rsidRPr="00352ECF" w:rsidRDefault="00117351" w:rsidP="00117351">
      <w:pPr>
        <w:pStyle w:val="Paragrafi0"/>
      </w:pPr>
      <w:r w:rsidRPr="00352ECF">
        <w:t> </w:t>
      </w:r>
    </w:p>
    <w:p w:rsidR="00117351" w:rsidRPr="00352ECF" w:rsidRDefault="00117351" w:rsidP="00117351">
      <w:pPr>
        <w:pStyle w:val="Titulli0"/>
        <w:keepNext w:val="0"/>
      </w:pPr>
      <w:r w:rsidRPr="00352ECF">
        <w:t>PËR SHPRONËSIMIN, PËR INTERES PUBLIK, TË PRONARËVE TË PASURIVE TË PALUA</w:t>
      </w:r>
      <w:r>
        <w:t>JTSHME, PRONË PRIVATE, QË PREKEn</w:t>
      </w:r>
      <w:r w:rsidRPr="00352ECF">
        <w:t xml:space="preserve"> NGA NDËRTIMI I SEGMENTIT RRUGOR INTERGHANGE-KTHESA E KAMZËS</w:t>
      </w:r>
    </w:p>
    <w:p w:rsidR="00117351" w:rsidRPr="00352ECF" w:rsidRDefault="00117351" w:rsidP="00117351">
      <w:pPr>
        <w:pStyle w:val="Paragrafi0"/>
      </w:pPr>
      <w:r w:rsidRPr="00352ECF">
        <w:t> </w:t>
      </w:r>
    </w:p>
    <w:p w:rsidR="00117351" w:rsidRPr="00352ECF" w:rsidRDefault="00117351" w:rsidP="00117351">
      <w:pPr>
        <w:pStyle w:val="Paragrafi0"/>
      </w:pPr>
      <w:r w:rsidRPr="00352ECF">
        <w:t xml:space="preserve">Në mbështetje të nenit 100 të Kushtetutës, të neneve  5, pika 1, 20 e 21 të </w:t>
      </w:r>
      <w:r>
        <w:t>ligjit nr.8561, datë 22.12.1999</w:t>
      </w:r>
      <w:r w:rsidRPr="00352ECF">
        <w:t xml:space="preserve"> “Për shpronësimet dhe marrjen në përdorim të përkohshëm të pasurisë, pronë</w:t>
      </w:r>
      <w:r>
        <w:t xml:space="preserve"> private, për interes publik”, </w:t>
      </w:r>
      <w:r w:rsidRPr="00352ECF">
        <w:t>dhe të</w:t>
      </w:r>
      <w:r>
        <w:t xml:space="preserve"> nenit 8</w:t>
      </w:r>
      <w:r w:rsidRPr="00352ECF">
        <w:t xml:space="preserve"> të </w:t>
      </w:r>
      <w:r>
        <w:t>ligjit nr.9836, datë 26.11.2007</w:t>
      </w:r>
      <w:r w:rsidRPr="00352ECF">
        <w:t xml:space="preserve"> “Për Buxhetin </w:t>
      </w:r>
      <w:r>
        <w:t>e S</w:t>
      </w:r>
      <w:r w:rsidRPr="00352ECF">
        <w:t>htetit të vitit 2008”, të ndryshuar, me propozimin e Ministrit të Punëve Publike, Transportit dhe Telekomunikacionit, Këshilli i Ministrave</w:t>
      </w:r>
    </w:p>
    <w:p w:rsidR="00117351" w:rsidRPr="00352ECF" w:rsidRDefault="00117351" w:rsidP="00117351">
      <w:pPr>
        <w:pStyle w:val="Paragrafi0"/>
      </w:pPr>
      <w:r w:rsidRPr="00352ECF">
        <w:t> </w:t>
      </w:r>
    </w:p>
    <w:p w:rsidR="00117351" w:rsidRPr="00352ECF" w:rsidRDefault="00117351" w:rsidP="00117351">
      <w:pPr>
        <w:pStyle w:val="VENDOSI0"/>
        <w:keepNext w:val="0"/>
      </w:pPr>
      <w:r>
        <w:t>VENDOSI</w:t>
      </w:r>
      <w:r w:rsidRPr="00352ECF">
        <w:t>:</w:t>
      </w:r>
    </w:p>
    <w:p w:rsidR="00117351" w:rsidRPr="00352ECF" w:rsidRDefault="00117351" w:rsidP="00117351">
      <w:pPr>
        <w:pStyle w:val="Paragrafi0"/>
      </w:pPr>
      <w:r w:rsidRPr="00352ECF">
        <w:t> </w:t>
      </w:r>
    </w:p>
    <w:p w:rsidR="00117351" w:rsidRPr="00352ECF" w:rsidRDefault="00117351" w:rsidP="00117351">
      <w:pPr>
        <w:pStyle w:val="Paragrafi0"/>
      </w:pPr>
      <w:r w:rsidRPr="00352ECF">
        <w:t>1. Shpronësimin, për interes publik, të pronarëve të pasurive të paluajtshme, pronë private, që preken nga ndërtimi i segmentit rrugor Interchange-Kthesa e Kamzës.</w:t>
      </w:r>
    </w:p>
    <w:p w:rsidR="00117351" w:rsidRPr="00352ECF" w:rsidRDefault="00117351" w:rsidP="00117351">
      <w:pPr>
        <w:pStyle w:val="Paragrafi0"/>
      </w:pPr>
      <w:r w:rsidRPr="00352ECF">
        <w:t> 2.  Shpronësimi të bëhet në favor të Drejtorisë së Përgjithshme të Rrugëve.</w:t>
      </w:r>
    </w:p>
    <w:p w:rsidR="00117351" w:rsidRPr="00352ECF" w:rsidRDefault="00117351" w:rsidP="00117351">
      <w:pPr>
        <w:pStyle w:val="Paragrafi0"/>
      </w:pPr>
      <w:r w:rsidRPr="00352ECF">
        <w:t> 3. Pronarët e pasurive të paluajtshme, që shpronësohen, të kompensohen, në vlerë të plotë,  sipas masës së kompensimit përkatës, që paraqitet në tabelën, që i bashkëlidhet këtij vendimi, për sipërfaqen 12 729 (dymbëdhjetë mijë e shtatëqind e njëzet e nëntë) m</w:t>
      </w:r>
      <w:r w:rsidRPr="002E3D57">
        <w:rPr>
          <w:vertAlign w:val="superscript"/>
        </w:rPr>
        <w:t>2</w:t>
      </w:r>
      <w:r w:rsidRPr="00352ECF">
        <w:t xml:space="preserve">, tokë arë, me një vlerë 37 550 550 (tridhjetë e shtatë milionë e pesëqind e pesëdhjetë mijë e pesëqind e pesëdhjetë) lekë, për </w:t>
      </w:r>
      <w:r>
        <w:t>sipërfaqen 5</w:t>
      </w:r>
      <w:r w:rsidRPr="00352ECF">
        <w:t>290 (pesë mijë e dyqind e nëntëdhjetë) m</w:t>
      </w:r>
      <w:r w:rsidRPr="002E3D57">
        <w:rPr>
          <w:vertAlign w:val="superscript"/>
        </w:rPr>
        <w:t>2</w:t>
      </w:r>
      <w:r w:rsidRPr="00352ECF">
        <w:t>, tokë truall, me një vlerë 20 354 910 (njëzet milionë e treqind e pesëdhjetë e katër mijë e nëntëqind e dhjetë) lekë, për objektin, me vlerë 457 111 (katërqind e pesëdhjetë e shtatë mijë e njëqind e njëmbëdhjetë) lekë, me një vlerë tot</w:t>
      </w:r>
      <w:r>
        <w:t xml:space="preserve">ale shpronësimi </w:t>
      </w:r>
      <w:r w:rsidRPr="00352ECF">
        <w:t>56 619 121 (pesëdhjetë e gjashtë milionë e gjashtëqind e nëntëmbëdhjetë mijë e njëqind e njëzet e një) lekë.</w:t>
      </w:r>
    </w:p>
    <w:p w:rsidR="00117351" w:rsidRPr="00352ECF" w:rsidRDefault="00117351" w:rsidP="00117351">
      <w:pPr>
        <w:pStyle w:val="Paragrafi0"/>
      </w:pPr>
      <w:r w:rsidRPr="00352ECF">
        <w:t xml:space="preserve"> 4. Shpenzimet procedurale, në vlerën 340 000 (treqind e dyzet mijë) lekë, të përballohen nga Drejtoria e Përgjithshme e Rrugëve.  </w:t>
      </w:r>
    </w:p>
    <w:p w:rsidR="00117351" w:rsidRPr="00352ECF" w:rsidRDefault="00117351" w:rsidP="00117351">
      <w:pPr>
        <w:pStyle w:val="Paragrafi0"/>
      </w:pPr>
      <w:r w:rsidRPr="00352ECF">
        <w:t xml:space="preserve"> 5.  Vlera totale e shpronësimit, 56 619 121 (pesëdhjetë e gjashtë milionë e gjashtëqind e nëntëmbëdhjetë mijë e njëqind e njëzet e një) lekë, të përballohet nga llogaria e veçantë e Ministrisë së Financave, në Bankën e Shqipërisë, “Fondi i </w:t>
      </w:r>
      <w:r>
        <w:t>shpronës</w:t>
      </w:r>
      <w:r w:rsidRPr="00352ECF">
        <w:t>imeve”.</w:t>
      </w:r>
    </w:p>
    <w:p w:rsidR="00117351" w:rsidRPr="00352ECF" w:rsidRDefault="00117351" w:rsidP="00117351">
      <w:pPr>
        <w:pStyle w:val="Paragrafi0"/>
      </w:pPr>
      <w:r w:rsidRPr="00352ECF">
        <w:t xml:space="preserve"> 6.  Shpronësimi të fillojë më qershor 2009 dhe të përfundojë më 15.9.2009.</w:t>
      </w:r>
    </w:p>
    <w:p w:rsidR="00117351" w:rsidRPr="00352ECF" w:rsidRDefault="00117351" w:rsidP="00117351">
      <w:pPr>
        <w:pStyle w:val="Paragrafi0"/>
      </w:pPr>
      <w:r w:rsidRPr="00352ECF">
        <w:t xml:space="preserve"> 7.  Pronarët e përcaktuar në listën, që i bashkëlidhet këtij vendimi, për të cilët është bërë shënimi “Konfirmim nga ZRPP”, të kompensohen, për efekt shpronësimi, pasi të kenë paraqitur dokumentacionin e plotë të pronësisë pranë Drejtorisë së Përgjithshme të Rrugëve.  </w:t>
      </w:r>
    </w:p>
    <w:p w:rsidR="00117351" w:rsidRPr="00352ECF" w:rsidRDefault="00117351" w:rsidP="00117351">
      <w:pPr>
        <w:pStyle w:val="Paragrafi0"/>
      </w:pPr>
      <w:r w:rsidRPr="00352ECF">
        <w:t>8.  Pronari i objektit,  për të cilin është bërë shënimi “Konfirmim nga ZRPP-ja vetëm për truall” të kompensohet, për efekt shpronësimi, pasi të ketë paraqitur dokumentacionin e plotë tekniko-ligjor, pranë Drejtorisë së Përgjithshme të Rrugëve.</w:t>
      </w:r>
    </w:p>
    <w:p w:rsidR="00117351" w:rsidRPr="00352ECF" w:rsidRDefault="00117351" w:rsidP="00117351">
      <w:pPr>
        <w:pStyle w:val="Paragrafi0"/>
      </w:pPr>
      <w:r w:rsidRPr="00352ECF">
        <w:t>9. Drejtoria e Përgjithshme e Rrugëve të bëjë likuidimin e pronarëve, sipas pikës 3 të këtij vendimi, në bazë të dokumentacionit të pronësisë dhe dokumentacionit tekniko-ligjor.</w:t>
      </w:r>
    </w:p>
    <w:p w:rsidR="00117351" w:rsidRPr="00352ECF" w:rsidRDefault="00117351" w:rsidP="00117351">
      <w:pPr>
        <w:pStyle w:val="Paragrafi0"/>
      </w:pPr>
      <w:r w:rsidRPr="00352ECF">
        <w:t>10. Ngarkohen Ministria e Punëve Publike, Transportit dhe Telekomunikacionit, Ministria e Financave dhe Drejtoria e Përgjithshme e Rrugëve për zbatimin e këtij vendimi.</w:t>
      </w:r>
    </w:p>
    <w:p w:rsidR="00117351" w:rsidRPr="00352ECF" w:rsidRDefault="00117351" w:rsidP="00117351">
      <w:pPr>
        <w:pStyle w:val="Paragrafi0"/>
      </w:pPr>
      <w:r w:rsidRPr="00352ECF">
        <w:t> Ky vendim hyn në</w:t>
      </w:r>
      <w:r>
        <w:t xml:space="preserve"> fuqi menjëherë dhe botohet në Fletoren Zyrtare</w:t>
      </w:r>
      <w:r w:rsidRPr="00352ECF">
        <w:t>.</w:t>
      </w:r>
    </w:p>
    <w:p w:rsidR="00117351" w:rsidRPr="00352ECF" w:rsidRDefault="00117351" w:rsidP="00117351">
      <w:pPr>
        <w:pStyle w:val="Paragrafi0"/>
      </w:pPr>
      <w:r w:rsidRPr="00352ECF">
        <w:t> </w:t>
      </w:r>
    </w:p>
    <w:p w:rsidR="00117351" w:rsidRPr="00352ECF" w:rsidRDefault="00117351" w:rsidP="00117351">
      <w:pPr>
        <w:pStyle w:val="Autoriteti"/>
        <w:keepNext w:val="0"/>
      </w:pPr>
      <w:r>
        <w:t>KRYEMINISTR</w:t>
      </w:r>
      <w:r w:rsidRPr="00352ECF">
        <w:t>I</w:t>
      </w:r>
    </w:p>
    <w:p w:rsidR="00117351" w:rsidRPr="00352ECF" w:rsidRDefault="00117351" w:rsidP="00117351">
      <w:pPr>
        <w:pStyle w:val="AutoritetiEmer"/>
      </w:pPr>
      <w:r w:rsidRPr="00352ECF">
        <w:t>Sali Berisha</w:t>
      </w:r>
    </w:p>
    <w:p w:rsidR="00117351" w:rsidRDefault="00117351" w:rsidP="00117351">
      <w:pPr>
        <w:pStyle w:val="Paragrafi0"/>
      </w:pPr>
    </w:p>
    <w:p w:rsidR="00117351" w:rsidRDefault="000255C5" w:rsidP="00117351">
      <w:pPr>
        <w:pStyle w:val="Figure"/>
      </w:pPr>
      <w:r>
        <w:rPr>
          <w:noProof/>
        </w:rPr>
        <w:drawing>
          <wp:inline distT="0" distB="0" distL="0" distR="0">
            <wp:extent cx="4572000" cy="82829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28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351" w:rsidRDefault="00117351" w:rsidP="00117351">
      <w:pPr>
        <w:pStyle w:val="Paragrafi0"/>
      </w:pPr>
    </w:p>
    <w:p w:rsidR="00117351" w:rsidRDefault="00117351" w:rsidP="00117351">
      <w:pPr>
        <w:pStyle w:val="Paragrafi0"/>
      </w:pPr>
    </w:p>
    <w:p w:rsidR="00117351" w:rsidRDefault="00117351" w:rsidP="00117351">
      <w:pPr>
        <w:pStyle w:val="Paragrafi0"/>
      </w:pPr>
    </w:p>
    <w:p w:rsidR="00117351" w:rsidRPr="00352ECF" w:rsidRDefault="000255C5" w:rsidP="00117351">
      <w:pPr>
        <w:pStyle w:val="Figure"/>
      </w:pPr>
      <w:r>
        <w:rPr>
          <w:noProof/>
        </w:rPr>
        <w:drawing>
          <wp:inline distT="0" distB="0" distL="0" distR="0">
            <wp:extent cx="3339465" cy="76428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465" cy="764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7351" w:rsidRPr="00352E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7351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55C5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351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B35D65-587B-4890-A319-6B36A334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351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11735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1735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