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4D5" w:rsidRPr="00F42DB0" w:rsidRDefault="008D34D5" w:rsidP="008D34D5">
      <w:pPr>
        <w:pStyle w:val="Akti"/>
        <w:keepNext w:val="0"/>
      </w:pPr>
      <w:bookmarkStart w:id="0" w:name="_GoBack"/>
      <w:bookmarkEnd w:id="0"/>
    </w:p>
    <w:p w:rsidR="008D34D5" w:rsidRPr="00F42DB0" w:rsidRDefault="008D34D5" w:rsidP="008D34D5">
      <w:pPr>
        <w:pStyle w:val="Akti"/>
        <w:keepNext w:val="0"/>
      </w:pPr>
      <w:r w:rsidRPr="00F42DB0">
        <w:t>VENDIM </w:t>
      </w:r>
    </w:p>
    <w:p w:rsidR="008D34D5" w:rsidRPr="00F42DB0" w:rsidRDefault="008D34D5" w:rsidP="008D34D5">
      <w:pPr>
        <w:pStyle w:val="NumriData"/>
        <w:keepNext w:val="0"/>
        <w:rPr>
          <w:szCs w:val="22"/>
        </w:rPr>
      </w:pPr>
      <w:r w:rsidRPr="00F42DB0">
        <w:rPr>
          <w:szCs w:val="22"/>
        </w:rPr>
        <w:t>Nr.647, datë 11.6.2009</w:t>
      </w: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Titulli0"/>
        <w:keepNext w:val="0"/>
      </w:pPr>
      <w:r w:rsidRPr="00F42DB0">
        <w:t>PËR MIRATIMIN E DISA SHTESAVE DHE NDRYSHIMEVE NË LEJEN PËR NDËRTIMIN DHE SHFRYTËZIMIN E LINJËS TREGTARE, ME RRYMË TË VAZHDUAR, TË INTERKONJEKSIONIT, VLORË (SHQIPËRI) - BRINDIZI JUG (ITALI), E MIRATUAR ME VENDIMIN NR.28, DATË 9.1.2008 TË KËSHILLIT TË MINISTRAVE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Në mbështetje të nenit 100 të Kushtetutës dhe të ligjit nr.9072, datë 22.5.2003 “Për sektorin  e energjisë elektrike”, të ndryshuar, me propozimin e Ministrit të Ekonomisë, Tregtisë dhe Energjetikës, Këshilli i Ministrave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8D34D5" w:rsidRPr="00F42DB0" w:rsidRDefault="008D34D5" w:rsidP="008D34D5">
      <w:pPr>
        <w:pStyle w:val="VENDOSI0"/>
        <w:keepNext w:val="0"/>
      </w:pPr>
      <w:r w:rsidRPr="00F42DB0">
        <w:t>VENDOSI: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 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1. Miratimin e disa shtesave dhe ndryshimeve në lejen nr.2, datë 10.12.2007, miratuar me vendimin nr.28, datë 9.1.2008 të Këshillit të Ministrave “Për miratimin e lejes për ndërtimin e linjës tregtare, me rrymë të vazhduar, të interkonjeksionit, Vlorë (Shqipëri) - Brindizi Jug (Itali)”, dhënë “Interconnector Albania”, sh.p.k.-së, filial i “Moncada Energy Group”, Itali, pa akses të palëve të treta mbi këtë linjë, sipas tekstit, që i bashkëlidhet këtij vendimi.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2. Ngarkohet Ministria e Ekonomisë, Tregtisë dhe Energjetikës për zbatimin e këtij vendimi.</w:t>
      </w:r>
    </w:p>
    <w:p w:rsidR="008D34D5" w:rsidRPr="00F42DB0" w:rsidRDefault="008D34D5" w:rsidP="008D34D5">
      <w:pPr>
        <w:pStyle w:val="Paragrafi0"/>
        <w:rPr>
          <w:szCs w:val="22"/>
        </w:rPr>
      </w:pPr>
      <w:r w:rsidRPr="00F42DB0">
        <w:rPr>
          <w:szCs w:val="22"/>
        </w:rPr>
        <w:t>Ky vendim hyn në fuqi pas botimit në Fletoren Zyrtare.</w:t>
      </w: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Autoriteti"/>
        <w:keepNext w:val="0"/>
      </w:pPr>
      <w:r w:rsidRPr="00F42DB0">
        <w:t>Kryeministri</w:t>
      </w:r>
    </w:p>
    <w:p w:rsidR="008D34D5" w:rsidRPr="00F42DB0" w:rsidRDefault="008D34D5" w:rsidP="008D34D5">
      <w:pPr>
        <w:pStyle w:val="AutoritetiEmer"/>
      </w:pPr>
      <w:r w:rsidRPr="00F42DB0">
        <w:t>Sali Berisha</w:t>
      </w: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604765" w:rsidP="008D34D5">
      <w:pPr>
        <w:pStyle w:val="Paragrafi0"/>
        <w:rPr>
          <w:szCs w:val="22"/>
        </w:rPr>
      </w:pPr>
      <w:r w:rsidRPr="00F42DB0">
        <w:rPr>
          <w:noProof/>
          <w:szCs w:val="22"/>
        </w:rPr>
        <w:drawing>
          <wp:inline distT="0" distB="0" distL="0" distR="0">
            <wp:extent cx="4686300" cy="72009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D5" w:rsidRPr="00F42DB0" w:rsidRDefault="00604765" w:rsidP="008D34D5">
      <w:pPr>
        <w:pStyle w:val="Paragrafi0"/>
        <w:ind w:firstLine="0"/>
        <w:jc w:val="center"/>
        <w:rPr>
          <w:szCs w:val="22"/>
        </w:rPr>
      </w:pPr>
      <w:r w:rsidRPr="00F42DB0">
        <w:rPr>
          <w:noProof/>
          <w:szCs w:val="22"/>
        </w:rPr>
        <w:drawing>
          <wp:inline distT="0" distB="0" distL="0" distR="0">
            <wp:extent cx="5715000" cy="8039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604765" w:rsidP="008D34D5">
      <w:pPr>
        <w:pStyle w:val="Paragrafi0"/>
        <w:ind w:firstLine="0"/>
        <w:rPr>
          <w:szCs w:val="22"/>
        </w:rPr>
      </w:pPr>
      <w:r w:rsidRPr="006A2CE0">
        <w:rPr>
          <w:noProof/>
          <w:szCs w:val="22"/>
        </w:rPr>
        <w:drawing>
          <wp:inline distT="0" distB="0" distL="0" distR="0">
            <wp:extent cx="5400675" cy="82867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rPr>
          <w:szCs w:val="22"/>
        </w:rPr>
      </w:pPr>
    </w:p>
    <w:p w:rsidR="008D34D5" w:rsidRDefault="008D34D5" w:rsidP="008D34D5">
      <w:pPr>
        <w:pStyle w:val="Paragrafi0"/>
        <w:ind w:firstLine="0"/>
        <w:rPr>
          <w:szCs w:val="22"/>
        </w:rPr>
      </w:pP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604765" w:rsidP="008D34D5">
      <w:pPr>
        <w:pStyle w:val="Paragrafi0"/>
        <w:ind w:firstLine="0"/>
        <w:jc w:val="center"/>
        <w:rPr>
          <w:b/>
          <w:szCs w:val="22"/>
        </w:rPr>
      </w:pPr>
      <w:r w:rsidRPr="00F42DB0">
        <w:rPr>
          <w:b/>
          <w:noProof/>
          <w:szCs w:val="22"/>
        </w:rPr>
        <w:drawing>
          <wp:inline distT="0" distB="0" distL="0" distR="0">
            <wp:extent cx="5476875" cy="81153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D5" w:rsidRPr="00F42DB0" w:rsidRDefault="00604765" w:rsidP="008D34D5">
      <w:pPr>
        <w:pStyle w:val="Paragrafi0"/>
        <w:ind w:firstLine="0"/>
        <w:rPr>
          <w:szCs w:val="22"/>
        </w:rPr>
      </w:pPr>
      <w:r w:rsidRPr="00F42DB0">
        <w:rPr>
          <w:noProof/>
          <w:szCs w:val="22"/>
        </w:rPr>
        <w:drawing>
          <wp:inline distT="0" distB="0" distL="0" distR="0">
            <wp:extent cx="5600700" cy="4000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6" t="2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4D5" w:rsidRPr="00F42DB0" w:rsidRDefault="008D34D5" w:rsidP="008D34D5">
      <w:pPr>
        <w:pStyle w:val="Paragrafi0"/>
        <w:rPr>
          <w:szCs w:val="22"/>
        </w:rPr>
      </w:pPr>
    </w:p>
    <w:p w:rsidR="008D34D5" w:rsidRPr="00F42DB0" w:rsidRDefault="008D34D5" w:rsidP="008D34D5">
      <w:pPr>
        <w:pStyle w:val="Autoriteti"/>
        <w:keepNext w:val="0"/>
      </w:pPr>
      <w:r w:rsidRPr="00F42DB0">
        <w:t xml:space="preserve">Ministri i Ekonomisë, Tregtisë </w:t>
      </w:r>
    </w:p>
    <w:p w:rsidR="008D34D5" w:rsidRPr="00F42DB0" w:rsidRDefault="008D34D5" w:rsidP="008D34D5">
      <w:pPr>
        <w:pStyle w:val="Autoriteti"/>
        <w:keepNext w:val="0"/>
      </w:pPr>
      <w:r w:rsidRPr="00F42DB0">
        <w:t xml:space="preserve">dhe energjetikës </w:t>
      </w:r>
    </w:p>
    <w:p w:rsidR="008D34D5" w:rsidRPr="00F42DB0" w:rsidRDefault="008D34D5" w:rsidP="008D34D5">
      <w:pPr>
        <w:pStyle w:val="AutoritetiEmer"/>
      </w:pPr>
      <w:r w:rsidRPr="00F42DB0">
        <w:t>Genc Ruli</w:t>
      </w:r>
    </w:p>
    <w:sectPr w:rsidR="008D34D5" w:rsidRPr="00F42D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34D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35CC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476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34D5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BCA67C-AFB5-401B-9AA6-F80BDE99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8D34D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2019-03-18T13:38:00Z</dcterms:created>
  <dcterms:modified xsi:type="dcterms:W3CDTF">2019-03-18T13:38:00Z</dcterms:modified>
</cp:coreProperties>
</file>