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133" w:rsidRPr="008C1B65" w:rsidRDefault="00251133" w:rsidP="00251133">
      <w:pPr>
        <w:pStyle w:val="Akti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VENDIM </w:t>
      </w:r>
    </w:p>
    <w:p w:rsidR="00251133" w:rsidRPr="008C1B65" w:rsidRDefault="00251133" w:rsidP="00251133">
      <w:pPr>
        <w:pStyle w:val="NumriData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Nr.681, datë 11.6.2009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</w:p>
    <w:p w:rsidR="00251133" w:rsidRPr="008C1B65" w:rsidRDefault="00251133" w:rsidP="00251133">
      <w:pPr>
        <w:pStyle w:val="Titull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PËR </w:t>
      </w:r>
      <w:proofErr w:type="gramStart"/>
      <w:r w:rsidRPr="008C1B65">
        <w:rPr>
          <w:rFonts w:ascii="Garamond" w:hAnsi="Garamond"/>
          <w:sz w:val="24"/>
          <w:szCs w:val="24"/>
        </w:rPr>
        <w:t>TRAJTIMIN  E</w:t>
      </w:r>
      <w:proofErr w:type="gramEnd"/>
      <w:r w:rsidRPr="008C1B65">
        <w:rPr>
          <w:rFonts w:ascii="Garamond" w:hAnsi="Garamond"/>
          <w:sz w:val="24"/>
          <w:szCs w:val="24"/>
        </w:rPr>
        <w:t xml:space="preserve"> KREDIVE TË TRANSFERUARA NGA BANKAT E NIVELIT TË DYTË, ME KAPITAL TËRËSISHT SHTETËROR, NË AGJENCINË E TRAJTIMIT TË KREDIVE, PËR KRITERET DHE  KUSHTET PËR NDRYSHIMIN E MARRËVESHJES SË KREDISË, SI DHE PROCEDURAT E MARRJES NË PRONËSI TË PASURIVE, TË LËNA SI GARANCI OSE JO NGA HUAMARRËSIT, TË ADMINISTRIMIT, SHITJES DHE DHËNIES ME QIRA APO ME ENFITEOZË TË KËTYRE PASURIVE</w:t>
      </w:r>
    </w:p>
    <w:p w:rsidR="00251133" w:rsidRPr="008C1B65" w:rsidRDefault="003F5208" w:rsidP="003F5208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8C1B65">
        <w:rPr>
          <w:rFonts w:ascii="Garamond" w:hAnsi="Garamond"/>
          <w:i/>
          <w:sz w:val="24"/>
          <w:szCs w:val="24"/>
        </w:rPr>
        <w:t>(Ndryshuar me VKM nr. 450, datë 16.6.2010)</w:t>
      </w:r>
    </w:p>
    <w:p w:rsidR="003F5208" w:rsidRPr="008C1B65" w:rsidRDefault="003F5208" w:rsidP="003F5208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8C1B65">
        <w:rPr>
          <w:rFonts w:ascii="Garamond" w:hAnsi="Garamond"/>
          <w:i/>
          <w:sz w:val="24"/>
          <w:szCs w:val="24"/>
        </w:rPr>
        <w:t>(i përditësuar)</w:t>
      </w:r>
    </w:p>
    <w:p w:rsidR="003F5208" w:rsidRPr="008C1B65" w:rsidRDefault="003F5208" w:rsidP="003F5208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Në mbështetje të nenit 100 të Kushtetutës dhe të nenit 18 të ligjit nr.9731, datë 10.5.2007 “Për disa ndryshime dhe shtesa në ligjin nr.8894, datë 14.5.2002 “Për Agjencinë e Trajtimit të Kredive”, të ndryshuar”, me propozimin e Ministrit të Financave, Këshilli i Ministrave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</w:t>
      </w:r>
    </w:p>
    <w:p w:rsidR="00251133" w:rsidRPr="008C1B65" w:rsidRDefault="00251133" w:rsidP="00251133">
      <w:pPr>
        <w:pStyle w:val="VENDOS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VENDOSI: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I.      TRAJTIMI I KREDIVE TË TRANSFERUARA NGA BANKAT E NIVELIT TË DYTË, ME KAPITAL TËRËSISHT SHTETËROR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 xml:space="preserve"> 1. Agjencia e Trajtimit të Kredive (më poshtë ATK), me hyrjen në fuqi të këtij vendimi, nëpërmjet ndryshimit të marrëveshjes së kredisë me debitorin, ka të drejtë të </w:t>
      </w:r>
      <w:proofErr w:type="gramStart"/>
      <w:r w:rsidRPr="008C1B65">
        <w:rPr>
          <w:rFonts w:ascii="Garamond" w:hAnsi="Garamond"/>
          <w:sz w:val="24"/>
          <w:szCs w:val="24"/>
        </w:rPr>
        <w:t>ristrukturojë  njërën</w:t>
      </w:r>
      <w:proofErr w:type="gramEnd"/>
      <w:r w:rsidRPr="008C1B65">
        <w:rPr>
          <w:rFonts w:ascii="Garamond" w:hAnsi="Garamond"/>
          <w:sz w:val="24"/>
          <w:szCs w:val="24"/>
        </w:rPr>
        <w:t xml:space="preserve"> prej kushteve të mëposhtme, të parashikuara në këtë marrëveshje kredie.</w:t>
      </w:r>
    </w:p>
    <w:p w:rsidR="0089638B" w:rsidRPr="0089638B" w:rsidRDefault="0089638B" w:rsidP="0089638B">
      <w:pPr>
        <w:pStyle w:val="Paragrafi0"/>
        <w:rPr>
          <w:rFonts w:ascii="Garamond" w:hAnsi="Garamond"/>
          <w:i/>
          <w:sz w:val="24"/>
          <w:szCs w:val="24"/>
        </w:rPr>
      </w:pPr>
      <w:r w:rsidRPr="0089638B">
        <w:rPr>
          <w:rFonts w:ascii="Garamond" w:hAnsi="Garamond"/>
          <w:i/>
          <w:sz w:val="24"/>
          <w:szCs w:val="24"/>
        </w:rPr>
        <w:t>1.1 Debitorëve, që shlyejnë menjëherë të gjithë shumën e principalit të transferuar apo të mbetur, u falen, në masën 100% interesat, gjobat dhe kamatëvonesat, pavarësisht nga objekti i kredisë dhe shuma e detyrimit të transferuar.</w:t>
      </w:r>
    </w:p>
    <w:p w:rsidR="0089638B" w:rsidRPr="0089638B" w:rsidRDefault="0089638B" w:rsidP="0089638B">
      <w:pPr>
        <w:pStyle w:val="Paragrafi0"/>
        <w:rPr>
          <w:rFonts w:ascii="Garamond" w:hAnsi="Garamond"/>
          <w:i/>
          <w:sz w:val="24"/>
          <w:szCs w:val="24"/>
        </w:rPr>
      </w:pPr>
      <w:r w:rsidRPr="0089638B">
        <w:rPr>
          <w:rFonts w:ascii="Garamond" w:hAnsi="Garamond"/>
          <w:i/>
          <w:sz w:val="24"/>
          <w:szCs w:val="24"/>
        </w:rPr>
        <w:t xml:space="preserve">1.2 Debitorët, që zgjedhin të shlyejnë me këste detyrimin e mbetur, përveç shumës së principalit, duhet të paguajnë edhe një pjesë të interesave, gjobave dhe kamatëvonesave, sipas përqindjeve dhe </w:t>
      </w:r>
      <w:proofErr w:type="gramStart"/>
      <w:r w:rsidRPr="0089638B">
        <w:rPr>
          <w:rFonts w:ascii="Garamond" w:hAnsi="Garamond"/>
          <w:i/>
          <w:sz w:val="24"/>
          <w:szCs w:val="24"/>
        </w:rPr>
        <w:t>afateve  të</w:t>
      </w:r>
      <w:proofErr w:type="gramEnd"/>
      <w:r w:rsidRPr="0089638B">
        <w:rPr>
          <w:rFonts w:ascii="Garamond" w:hAnsi="Garamond"/>
          <w:i/>
          <w:sz w:val="24"/>
          <w:szCs w:val="24"/>
        </w:rPr>
        <w:t xml:space="preserve"> mëposhtme:</w:t>
      </w:r>
    </w:p>
    <w:p w:rsidR="0089638B" w:rsidRPr="0089638B" w:rsidRDefault="0089638B" w:rsidP="0089638B">
      <w:pPr>
        <w:pStyle w:val="Paragrafi0"/>
        <w:rPr>
          <w:rFonts w:ascii="Garamond" w:hAnsi="Garamond"/>
          <w:i/>
          <w:sz w:val="24"/>
          <w:szCs w:val="24"/>
        </w:rPr>
      </w:pPr>
      <w:r w:rsidRPr="0089638B">
        <w:rPr>
          <w:rFonts w:ascii="Garamond" w:hAnsi="Garamond"/>
          <w:i/>
          <w:sz w:val="24"/>
          <w:szCs w:val="24"/>
        </w:rPr>
        <w:t xml:space="preserve">i)  10% të interesave, kamatëvonesave dhe </w:t>
      </w:r>
      <w:proofErr w:type="gramStart"/>
      <w:r w:rsidRPr="0089638B">
        <w:rPr>
          <w:rFonts w:ascii="Garamond" w:hAnsi="Garamond"/>
          <w:i/>
          <w:sz w:val="24"/>
          <w:szCs w:val="24"/>
        </w:rPr>
        <w:t>gjobave  për</w:t>
      </w:r>
      <w:proofErr w:type="gramEnd"/>
      <w:r w:rsidRPr="0089638B">
        <w:rPr>
          <w:rFonts w:ascii="Garamond" w:hAnsi="Garamond"/>
          <w:i/>
          <w:sz w:val="24"/>
          <w:szCs w:val="24"/>
        </w:rPr>
        <w:t xml:space="preserve"> debitorët, të cilët, në datën e transferimit të kredisë nga bankat, e kanë pasur shumën e principalit deri në 3 000 000 (tre milionë) lekë;</w:t>
      </w:r>
    </w:p>
    <w:p w:rsidR="0089638B" w:rsidRPr="0089638B" w:rsidRDefault="0089638B" w:rsidP="0089638B">
      <w:pPr>
        <w:pStyle w:val="Paragrafi0"/>
        <w:rPr>
          <w:rFonts w:ascii="Garamond" w:hAnsi="Garamond"/>
          <w:i/>
          <w:sz w:val="24"/>
          <w:szCs w:val="24"/>
        </w:rPr>
      </w:pPr>
    </w:p>
    <w:p w:rsidR="0089638B" w:rsidRPr="0089638B" w:rsidRDefault="0089638B" w:rsidP="0089638B">
      <w:pPr>
        <w:pStyle w:val="Paragrafi0"/>
        <w:rPr>
          <w:rFonts w:ascii="Garamond" w:hAnsi="Garamond"/>
          <w:i/>
          <w:sz w:val="24"/>
          <w:szCs w:val="24"/>
        </w:rPr>
      </w:pPr>
      <w:r w:rsidRPr="0089638B">
        <w:rPr>
          <w:rFonts w:ascii="Garamond" w:hAnsi="Garamond"/>
          <w:i/>
          <w:sz w:val="24"/>
          <w:szCs w:val="24"/>
        </w:rPr>
        <w:t>ii)  5% të interesave, kamatëvonesave dhe gjobave për debitorët, të cilët, në datën e transferimit të kredisë nga bankat, e kanë pasur shumën e principalit mbi 3 000 000 (tre milionë) lekë;</w:t>
      </w:r>
    </w:p>
    <w:p w:rsidR="00251133" w:rsidRPr="008C1B65" w:rsidRDefault="0089638B" w:rsidP="0089638B">
      <w:pPr>
        <w:pStyle w:val="Paragrafi0"/>
        <w:rPr>
          <w:rFonts w:ascii="Garamond" w:hAnsi="Garamond"/>
          <w:sz w:val="24"/>
          <w:szCs w:val="24"/>
        </w:rPr>
      </w:pPr>
      <w:r w:rsidRPr="0089638B">
        <w:rPr>
          <w:rFonts w:ascii="Garamond" w:hAnsi="Garamond"/>
          <w:i/>
          <w:sz w:val="24"/>
          <w:szCs w:val="24"/>
        </w:rPr>
        <w:t>iii)  periudha e likuidimit me këste nuk mund të jetë më shumë se 2 (dy) vjet nga data e lidhjes së kontratës së re.</w:t>
      </w:r>
    </w:p>
    <w:p w:rsidR="00251133" w:rsidRPr="0089638B" w:rsidRDefault="00251133" w:rsidP="008C1B65">
      <w:pPr>
        <w:pStyle w:val="Paragrafi0"/>
        <w:rPr>
          <w:rFonts w:ascii="Garamond" w:hAnsi="Garamond"/>
          <w:i/>
          <w:sz w:val="24"/>
          <w:szCs w:val="24"/>
        </w:rPr>
      </w:pPr>
      <w:r w:rsidRPr="008C1B65">
        <w:rPr>
          <w:rFonts w:ascii="Garamond" w:hAnsi="Garamond"/>
          <w:i/>
          <w:sz w:val="24"/>
          <w:szCs w:val="24"/>
        </w:rPr>
        <w:t> </w:t>
      </w:r>
      <w:r w:rsidRPr="0089638B">
        <w:rPr>
          <w:rFonts w:ascii="Garamond" w:hAnsi="Garamond"/>
          <w:i/>
          <w:sz w:val="24"/>
          <w:szCs w:val="24"/>
        </w:rPr>
        <w:t>1.3</w:t>
      </w:r>
      <w:r w:rsidR="008C1B65" w:rsidRPr="0089638B">
        <w:rPr>
          <w:rFonts w:ascii="Garamond" w:hAnsi="Garamond"/>
          <w:i/>
          <w:sz w:val="24"/>
          <w:szCs w:val="24"/>
        </w:rPr>
        <w:t xml:space="preserve"> Shfuqizuar.</w:t>
      </w:r>
    </w:p>
    <w:p w:rsidR="00251133" w:rsidRPr="008C1B65" w:rsidRDefault="00251133" w:rsidP="008C1B65">
      <w:pPr>
        <w:pStyle w:val="Paragrafi0"/>
        <w:rPr>
          <w:rFonts w:ascii="Garamond" w:hAnsi="Garamond"/>
          <w:i/>
          <w:sz w:val="24"/>
          <w:szCs w:val="24"/>
        </w:rPr>
      </w:pPr>
      <w:r w:rsidRPr="0089638B">
        <w:rPr>
          <w:rFonts w:ascii="Garamond" w:hAnsi="Garamond"/>
          <w:i/>
          <w:sz w:val="24"/>
          <w:szCs w:val="24"/>
        </w:rPr>
        <w:t>1.4</w:t>
      </w:r>
      <w:r w:rsidR="008C1B65" w:rsidRPr="0089638B">
        <w:rPr>
          <w:rFonts w:ascii="Garamond" w:hAnsi="Garamond"/>
          <w:i/>
          <w:sz w:val="24"/>
          <w:szCs w:val="24"/>
        </w:rPr>
        <w:t xml:space="preserve"> Shfuqizuar.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1.5. Detyrimet e transferuara nga bankat, për shpenzime gjyqësore dhe përmbarimore, nuk falen.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1.6. Për debitorët, që kanë vdekur: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a) u kërkohet trashëgimtarëve të tyre të likuidojnë vetëm shumën e principalit të mbetur;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b) periudha e pagesës së shumës së mbetur të kredisë nuk mund të zgjatet më shumë se 3 vjet, në varësi të llojit të kredisë.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1.7. Faljen e të gjitha detyrimeve të transferuara nga bankat, të përbëra vetëm nga interesa, penalitete dhe/apo kamatëvonesa.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lastRenderedPageBreak/>
        <w:t> 1.8. Për debitorët, të cilëve u kanë përfunduar procedurat e shitjes së kolateralit dhe vazhdojnë të jenë debitorë të ATK-së, u kërkohet likuidimi vetëm i 50 për qind të detyrimit të mbetur pas ristrukturimit.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1.9. Debitorët, që kanë lidhur kontrata ristrukturimi, në bazë të akteve ligjore e nënligjore, në fuqi, gëzojnë të drejtën e trajtimit sipas kushteve favorizuese të këtij vendimi.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2. Për efekt të zbatimit të pikës 1 të këtij kreu, për të gjithë debitorët: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2.1 Pavarësisht nga shuma e principalit të transferuar, të gjitha pagesat e kryera në ATK për interesa, gjoba dhe kamatëvonesa përllogariten si shuma, që zbriten nga principali i transferuar.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 xml:space="preserve"> 2.2. Për të </w:t>
      </w:r>
      <w:proofErr w:type="gramStart"/>
      <w:r w:rsidRPr="008C1B65">
        <w:rPr>
          <w:rFonts w:ascii="Garamond" w:hAnsi="Garamond"/>
          <w:sz w:val="24"/>
          <w:szCs w:val="24"/>
        </w:rPr>
        <w:t>cilët  nuk</w:t>
      </w:r>
      <w:proofErr w:type="gramEnd"/>
      <w:r w:rsidRPr="008C1B65">
        <w:rPr>
          <w:rFonts w:ascii="Garamond" w:hAnsi="Garamond"/>
          <w:sz w:val="24"/>
          <w:szCs w:val="24"/>
        </w:rPr>
        <w:t xml:space="preserve"> ka dalë urdhri i ekzekutimit, llogaritja e mëtejshme e interesave shtrihet deri më 30.4.2009, me përjashtim të kredive të marra për banesa apo përmirësim të kushteve të banimit.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 xml:space="preserve"> 2.3. Pavarësisht nga faza </w:t>
      </w:r>
      <w:proofErr w:type="gramStart"/>
      <w:r w:rsidRPr="008C1B65">
        <w:rPr>
          <w:rFonts w:ascii="Garamond" w:hAnsi="Garamond"/>
          <w:sz w:val="24"/>
          <w:szCs w:val="24"/>
        </w:rPr>
        <w:t>e  trajtimit</w:t>
      </w:r>
      <w:proofErr w:type="gramEnd"/>
      <w:r w:rsidRPr="008C1B65">
        <w:rPr>
          <w:rFonts w:ascii="Garamond" w:hAnsi="Garamond"/>
          <w:sz w:val="24"/>
          <w:szCs w:val="24"/>
        </w:rPr>
        <w:t xml:space="preserve"> ligjor, në të cilën ndodhen, gëzojnë të drejtën e ristrukturimit dhe të përfitimit të lehtësive.</w:t>
      </w:r>
    </w:p>
    <w:p w:rsidR="00251133" w:rsidRPr="008C1B65" w:rsidRDefault="00251133" w:rsidP="008C1B65">
      <w:pPr>
        <w:pStyle w:val="Paragrafi0"/>
        <w:rPr>
          <w:rFonts w:ascii="Garamond" w:hAnsi="Garamond"/>
          <w:i/>
          <w:sz w:val="24"/>
          <w:szCs w:val="24"/>
        </w:rPr>
      </w:pPr>
      <w:r w:rsidRPr="008C1B65">
        <w:rPr>
          <w:rFonts w:ascii="Garamond" w:hAnsi="Garamond"/>
          <w:i/>
          <w:sz w:val="24"/>
          <w:szCs w:val="24"/>
        </w:rPr>
        <w:t> </w:t>
      </w:r>
      <w:r w:rsidRPr="0089638B">
        <w:rPr>
          <w:rFonts w:ascii="Garamond" w:hAnsi="Garamond"/>
          <w:i/>
          <w:sz w:val="24"/>
          <w:szCs w:val="24"/>
        </w:rPr>
        <w:t>3.</w:t>
      </w:r>
      <w:r w:rsidR="0089638B">
        <w:rPr>
          <w:rFonts w:ascii="Garamond" w:hAnsi="Garamond"/>
          <w:i/>
          <w:sz w:val="24"/>
          <w:szCs w:val="24"/>
        </w:rPr>
        <w:t xml:space="preserve"> </w:t>
      </w:r>
      <w:r w:rsidR="008C1B65" w:rsidRPr="0089638B">
        <w:rPr>
          <w:rFonts w:ascii="Garamond" w:hAnsi="Garamond"/>
          <w:i/>
          <w:sz w:val="24"/>
          <w:szCs w:val="24"/>
        </w:rPr>
        <w:t>Shfuqizuar.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II.   PROCEDURAT E MARRJES NË PRONËSI TË PASURIVE TË LËNA SI GARANCI OSE JO NGA DEBITORËT; TË ADMINISTRIMIT, SHITJES E DHËNIES ME QIRA APO ME ENFITEOZË TË KËTYRE PASURIVE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 Këtij vendimi u nënshtrohen të gjitha pasuritë e lëna garanci ose jo nga debitorët e ATK-së, të cilat kalojnë në pronësi të saj, pasi nuk janë shitur në ankandet e zhvilluara nga përmbaruesi gjyqësor, në zbatim të procedurave ligjore për ekzekutim të detyrueshëm.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 xml:space="preserve"> 2. Marrja në pronësi e pasurive të lëna garanci ose jo nga debitorët bëhet me pëlqimin </w:t>
      </w:r>
      <w:proofErr w:type="gramStart"/>
      <w:r w:rsidRPr="008C1B65">
        <w:rPr>
          <w:rFonts w:ascii="Garamond" w:hAnsi="Garamond"/>
          <w:sz w:val="24"/>
          <w:szCs w:val="24"/>
        </w:rPr>
        <w:t>e  ATK</w:t>
      </w:r>
      <w:proofErr w:type="gramEnd"/>
      <w:r w:rsidRPr="008C1B65">
        <w:rPr>
          <w:rFonts w:ascii="Garamond" w:hAnsi="Garamond"/>
          <w:sz w:val="24"/>
          <w:szCs w:val="24"/>
        </w:rPr>
        <w:t>-së, si palë kreditore, kundrejt vlerës së ankandit të fundit, të zhvilluar nga përmbaruesi gjyqësor.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3. Administrimi i pasurive, që kalojnë në pronësi të ATK-së, bëhet sipas rregullave të përcaktuara në ligjin nr.6942, datë 25.12.1984 “Për administrimin, ruajtjen, dokumentimin dhe qarkullimin e vlerave materiale e monetare”, të ndryshuar, dhe të vendimeve nr.70, datë 11.3.1985 e nr.445, datë 25.12.1990 të Këshillit të Ministrave.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4. AKT-ja e kontabilizon pronën me vlerën e përcaktuar nga përmbaruesi gjyqësor në vendimin për kalimin e pronësisë.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 xml:space="preserve"> 5. ATK-ja, pas kontabilizimit të pronës, kundrejt shlyerjes së menjëhershme të detyrimit të ristrukturuar, sipas përcaktimeve të bëra në kreun I të këtij vendimi, i propozon debitorit kthimin e sendit të marrë në pronësi. Debitori duhet të kthejë përgjigje, </w:t>
      </w:r>
      <w:r w:rsidR="008C1B65" w:rsidRPr="008C1B65">
        <w:rPr>
          <w:rFonts w:ascii="Garamond" w:hAnsi="Garamond"/>
          <w:sz w:val="24"/>
          <w:szCs w:val="24"/>
        </w:rPr>
        <w:t xml:space="preserve">Brenda </w:t>
      </w:r>
      <w:r w:rsidR="008C1B65" w:rsidRPr="0089638B">
        <w:rPr>
          <w:rFonts w:ascii="Garamond" w:hAnsi="Garamond"/>
          <w:i/>
          <w:sz w:val="24"/>
          <w:szCs w:val="24"/>
        </w:rPr>
        <w:t>15 (pesëmbëdhjetë)</w:t>
      </w:r>
      <w:r w:rsidR="008C1B65" w:rsidRPr="008C1B65">
        <w:rPr>
          <w:rFonts w:ascii="Garamond" w:hAnsi="Garamond"/>
          <w:sz w:val="24"/>
          <w:szCs w:val="24"/>
        </w:rPr>
        <w:t xml:space="preserve"> ditë </w:t>
      </w:r>
      <w:r w:rsidRPr="008C1B65">
        <w:rPr>
          <w:rFonts w:ascii="Garamond" w:hAnsi="Garamond"/>
          <w:sz w:val="24"/>
          <w:szCs w:val="24"/>
        </w:rPr>
        <w:t>nga data e njoftimit. Pas kalimit të këtij afati, ATK-ja përgatit dosjen për shitjen me ankand.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6. Procedurat e ankandit organizohen nga ATK-ja, duke respektuar procedurat e shitjes së pronës shtetërore, të parashikuara në kreun III të vendimit nr.1638, datë 17.12.2008 “Për kriteret e vlerësimit të pronës shtetërore, që privatizohet apo transformohet, dhe për procedurën e shitjes”, për aq sa është i zbatueshëm në kushtet specifike të funksionimit të ATK-së. Si vlerë fillestare e pronës, që do të shitet me ankand, do të jetë vlera e kontabilizuar nga kjo agjenci.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7.  ATK-ja ka të drejtën e rivlerësimit të pronës, para fillimit të procedurave të shitjes me ankand, me kusht rritjen e vlerës fillestare, kur e gjykon të arsyeshme se kanë ndryshuar pozitivisht kushtet e tregut, në zonën ku kjo pronë ndodhet.</w:t>
      </w:r>
    </w:p>
    <w:p w:rsidR="008C1B65" w:rsidRPr="0089638B" w:rsidRDefault="008C1B65" w:rsidP="008C1B65">
      <w:pPr>
        <w:pStyle w:val="Paragrafi0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89638B">
        <w:rPr>
          <w:rFonts w:ascii="Garamond" w:hAnsi="Garamond"/>
          <w:i/>
          <w:sz w:val="24"/>
          <w:szCs w:val="24"/>
        </w:rPr>
        <w:t>7.1 Në rast se sendi nuk shitet në ankandin e parë, Agjencia ka të drejtën e përsëritjes së ankandit të dytë deri në tre herë duke ulur gradualisht çmimin e sendit deri në vlerën maksimale:</w:t>
      </w:r>
    </w:p>
    <w:p w:rsidR="008C1B65" w:rsidRPr="0089638B" w:rsidRDefault="008C1B65" w:rsidP="008C1B65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89638B">
        <w:rPr>
          <w:rFonts w:ascii="Garamond" w:hAnsi="Garamond"/>
          <w:i/>
          <w:sz w:val="24"/>
          <w:szCs w:val="24"/>
          <w:lang w:val="it-IT"/>
        </w:rPr>
        <w:t>a) 30%, për sendet e paluajtshme;</w:t>
      </w:r>
    </w:p>
    <w:p w:rsidR="008C1B65" w:rsidRPr="0089638B" w:rsidRDefault="008C1B65" w:rsidP="008C1B65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89638B">
        <w:rPr>
          <w:rFonts w:ascii="Garamond" w:hAnsi="Garamond"/>
          <w:i/>
          <w:sz w:val="24"/>
          <w:szCs w:val="24"/>
          <w:lang w:val="it-IT"/>
        </w:rPr>
        <w:t>b) 50%, për sendet e luajtshme.</w:t>
      </w:r>
    </w:p>
    <w:p w:rsidR="008C1B65" w:rsidRPr="008C1B65" w:rsidRDefault="008C1B65" w:rsidP="008C1B65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89638B">
        <w:rPr>
          <w:rFonts w:ascii="Garamond" w:hAnsi="Garamond"/>
          <w:i/>
          <w:sz w:val="24"/>
          <w:szCs w:val="24"/>
          <w:lang w:val="it-IT"/>
        </w:rPr>
        <w:lastRenderedPageBreak/>
        <w:t>7.2  Pasi arrihet vlera maksimale e uljes dhe sendi nuk shitet, bëhet rivlerësimi i tij me ekspert vlerësues të licencuar dhe më pas fillojnë procedurat e ankandit, në bazë të çmimit të ri.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8. Pronat e kaluara në pronësi të ATK-së, me propozimin e Ministrit të Financave, mund t’i transferohen shtetit dhe t’u kalojnë në përgjegjësi administrimi institucioneve shtetërore. Në këtë rast, vlera e pronës, e parashikuar në pikën 4 të këtij kreu, pasqyrohet nga ATK-ja, për efekt të deklarimit të realizimit të të ardhurave, dhe kontabilizohet, duke zbritur detyrimin e debitorit.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III.  KRITERET DHE KUSHTET, QË DUHEN PLOTËSUAR PËR NDRYSHIMIN E MARRËVESHJES SË KREDISË, ZËVENDËSIMIN E DEBITORIT DHE TË KOLATERALIT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 Debitori ka të drejtë të kërkojë ristrukturimin e detyrimit, sipas lehtësive të parashikuara në këtë vendim, vetëm një herë. Në rast se debitori nuk u përmbahet kushteve të marrëveshjes së lidhur, kërkohet likuidimi i detyrimit të kontabilizuar në ATK.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2. Për debitorët, që parapëlqejnë shlyerjen me këste, nënshkrimi i kontratës së ristrukturimit shoqërohet me pagesën e menjëhershme, në masën 20% të principalit të transferuar apo shumës së mbetur prej tij.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3. Për debitorët, që kanë marrë kredi për banesa ose përmirësimin e kushteve të banimit, nënshkrimi i kontratës së ristrukturimit shoqërohet me pagesën e menjëhershme, në masën 40 %, të principalit të transferuar apo të shumës së mbetur prej tij, si dhe duke vendosur kushtet për shlyerjen e pjesës tjetër.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4. Kriteret, kushtet dhe afatet e përcaktuara në këtë vendim, për ristrukturimin e detyrimit, nuk e pengojnë agjencinë të kërkojë vjeljen e detyrimit të debitorëve në çdo kohë.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5. Zëvendësimi i debitorit apo i kolateralit me një person a pasuri tjetër realizohet në përputhje me përcaktimet e Kodit Civil dhe të ligjit nr.8894, datë 14.5.2005 “Për Agjencinë e Trajtimit të Kredive”, të ndryshuar, si më poshtë vijon: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a) Zëvendësimi i debitorit realizohet kur vlera e pasurisë së re, që do të ngarkohet me barrë hipotekore, dhe e kolateralit ekzistues mbulojnë të paktën 150% të detyrimit të mbetur për t’u likuiduar.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 xml:space="preserve">b) Nënshkrimi i marrëveshjes për zëvendësimin e debitorit shoqërohet me likuidimin </w:t>
      </w:r>
      <w:proofErr w:type="gramStart"/>
      <w:r w:rsidRPr="008C1B65">
        <w:rPr>
          <w:rFonts w:ascii="Garamond" w:hAnsi="Garamond"/>
          <w:sz w:val="24"/>
          <w:szCs w:val="24"/>
        </w:rPr>
        <w:t>e  menjëhershëm</w:t>
      </w:r>
      <w:proofErr w:type="gramEnd"/>
      <w:r w:rsidRPr="008C1B65">
        <w:rPr>
          <w:rFonts w:ascii="Garamond" w:hAnsi="Garamond"/>
          <w:sz w:val="24"/>
          <w:szCs w:val="24"/>
        </w:rPr>
        <w:t xml:space="preserve"> të 50% të principalit të transferuar apo atij të mbetur. Debitori i ri gëzon të drejtën e ristrukturimit të detyrimit sipas kërkesave të kreut I të këtij vendimi.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c)  Zëvendësimi i kolateralit realizohet, kur vlera e pasurisë së re, që do të ngarkohet me barrë hipotekore, mbulon të paktën 150% të detyrimit të mbetur për t’u likuiduar.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ç) Procedura e zëvendësimit të kolateralit shoqërohet me pagesën, nga debitori, të 20 % të principalit të transferuar apo atij të mbetur.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IV. DISPOZITA TË FUNDIT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1. Ngarkohet Ministri i Financave të nxjerrë udhëzimin përkatës në zbatim të këtij vendimi.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2. Vendimi nr.1045, datë 16.7.2008 i Këshillit të Ministrave dhe udhëzimi nr.29, datë 6.10.2008 i Ministrit të Financave, shfuqizohen.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Ky vendim hyn në fuqi pas botimit në Fletoren Zyrtare.</w:t>
      </w:r>
    </w:p>
    <w:p w:rsidR="00251133" w:rsidRPr="008C1B65" w:rsidRDefault="00251133" w:rsidP="00251133">
      <w:pPr>
        <w:pStyle w:val="Paragrafi0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 </w:t>
      </w:r>
    </w:p>
    <w:p w:rsidR="00251133" w:rsidRPr="008C1B65" w:rsidRDefault="00251133" w:rsidP="00251133">
      <w:pPr>
        <w:pStyle w:val="Autoriteti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KRYEMINISTRI</w:t>
      </w:r>
    </w:p>
    <w:p w:rsidR="00251133" w:rsidRPr="008C1B65" w:rsidRDefault="00251133" w:rsidP="00251133">
      <w:pPr>
        <w:pStyle w:val="AutoritetiEmer"/>
        <w:rPr>
          <w:rFonts w:ascii="Garamond" w:hAnsi="Garamond"/>
          <w:sz w:val="24"/>
          <w:szCs w:val="24"/>
        </w:rPr>
      </w:pPr>
      <w:r w:rsidRPr="008C1B65">
        <w:rPr>
          <w:rFonts w:ascii="Garamond" w:hAnsi="Garamond"/>
          <w:sz w:val="24"/>
          <w:szCs w:val="24"/>
        </w:rPr>
        <w:t>Sali Berisha</w:t>
      </w:r>
    </w:p>
    <w:sectPr w:rsidR="00251133" w:rsidRPr="008C1B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3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1133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208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6CF9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38B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1B65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2392A"/>
  <w15:chartTrackingRefBased/>
  <w15:docId w15:val="{437A439A-3C68-4737-9E2E-A55F0998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8C1B65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2025-10-21T12:34:00Z</dcterms:created>
  <dcterms:modified xsi:type="dcterms:W3CDTF">2025-10-21T12:34:00Z</dcterms:modified>
</cp:coreProperties>
</file>