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1E0" w:rsidRPr="00F6194E" w:rsidRDefault="001121E0" w:rsidP="001121E0">
      <w:pPr>
        <w:pStyle w:val="Akti"/>
        <w:keepNext w:val="0"/>
      </w:pPr>
      <w:bookmarkStart w:id="0" w:name="_GoBack"/>
      <w:bookmarkEnd w:id="0"/>
      <w:r>
        <w:t>VENDI</w:t>
      </w:r>
      <w:r w:rsidRPr="00F6194E">
        <w:t>M </w:t>
      </w:r>
    </w:p>
    <w:p w:rsidR="001121E0" w:rsidRPr="00F6194E" w:rsidRDefault="001121E0" w:rsidP="001121E0">
      <w:pPr>
        <w:pStyle w:val="NumriData"/>
        <w:keepNext w:val="0"/>
      </w:pPr>
      <w:r w:rsidRPr="00F6194E">
        <w:t>Nr.678, dat</w:t>
      </w:r>
      <w:r>
        <w:t>ë</w:t>
      </w:r>
      <w:r w:rsidRPr="00F6194E">
        <w:t xml:space="preserve"> 18.6.2009</w:t>
      </w:r>
    </w:p>
    <w:p w:rsidR="001121E0" w:rsidRDefault="001121E0" w:rsidP="001121E0">
      <w:pPr>
        <w:pStyle w:val="Paragrafi0"/>
      </w:pPr>
    </w:p>
    <w:p w:rsidR="001121E0" w:rsidRPr="00F6194E" w:rsidRDefault="001121E0" w:rsidP="001121E0">
      <w:pPr>
        <w:pStyle w:val="Titulli0"/>
        <w:keepNext w:val="0"/>
      </w:pPr>
      <w:r w:rsidRPr="00F6194E">
        <w:t>PËR KTHIMIN NË FOND BANESASH TË DISA OBJEKTEVE TË ISH-KOMBINATIT TË TEKSTILEVE TË PAMBUKTA, NË TIRANË, TË NDËRMARRJES MEKANIKE-TEKSTILI, TIRANË, DHE TË ISH-SHKOLLËS SË PARTISË, TIRANË</w:t>
      </w:r>
    </w:p>
    <w:p w:rsidR="001121E0" w:rsidRPr="00F6194E" w:rsidRDefault="001121E0" w:rsidP="001121E0">
      <w:pPr>
        <w:pStyle w:val="Paragrafi0"/>
      </w:pPr>
      <w:r w:rsidRPr="00F6194E">
        <w:t>  </w:t>
      </w:r>
    </w:p>
    <w:p w:rsidR="001121E0" w:rsidRPr="00F6194E" w:rsidRDefault="001121E0" w:rsidP="001121E0">
      <w:pPr>
        <w:pStyle w:val="Paragrafi0"/>
      </w:pPr>
      <w:r w:rsidRPr="00F6194E">
        <w:t>Në mbështetje të nenit 100 të Kushtetutës, të</w:t>
      </w:r>
      <w:r>
        <w:t xml:space="preserve"> ligjit nr.8743, datë 22.2.2001</w:t>
      </w:r>
      <w:r w:rsidRPr="00F6194E">
        <w:t xml:space="preserve"> “Për pronat e paluajtshme të shtetit”, të ndrys</w:t>
      </w:r>
      <w:r>
        <w:t>huar, dhe të ligjit nr.9232, datë 13.5.2004</w:t>
      </w:r>
      <w:r w:rsidRPr="00F6194E">
        <w:t xml:space="preserve"> “Për programet sociale të strehimit të banorëve të zonave urbane”, të ndryshuar, me propozimin e Ministrit të Ekonomisë, Tregtisë dhe Energjetikës, Këshilli i Ministrave</w:t>
      </w:r>
    </w:p>
    <w:p w:rsidR="001121E0" w:rsidRPr="00F6194E" w:rsidRDefault="001121E0" w:rsidP="001121E0">
      <w:pPr>
        <w:pStyle w:val="Paragrafi0"/>
      </w:pPr>
      <w:r w:rsidRPr="00F6194E">
        <w:t> </w:t>
      </w:r>
    </w:p>
    <w:p w:rsidR="001121E0" w:rsidRPr="00F6194E" w:rsidRDefault="001121E0" w:rsidP="001121E0">
      <w:pPr>
        <w:pStyle w:val="VENDOSI0"/>
        <w:keepNext w:val="0"/>
      </w:pPr>
      <w:r>
        <w:t>VENDOS</w:t>
      </w:r>
      <w:r w:rsidRPr="00F6194E">
        <w:t>I:</w:t>
      </w:r>
    </w:p>
    <w:p w:rsidR="001121E0" w:rsidRPr="00F6194E" w:rsidRDefault="001121E0" w:rsidP="001121E0">
      <w:pPr>
        <w:pStyle w:val="Paragrafi0"/>
      </w:pPr>
      <w:r w:rsidRPr="00F6194E">
        <w:t> </w:t>
      </w:r>
    </w:p>
    <w:p w:rsidR="001121E0" w:rsidRPr="00F6194E" w:rsidRDefault="001121E0" w:rsidP="001121E0">
      <w:pPr>
        <w:pStyle w:val="Paragrafi0"/>
      </w:pPr>
      <w:r>
        <w:t>1. Objektet e ish-kombinatit të tekstileve të pambukta, Tiranë, të ndërmarrjes mekanike-tekstili, Tiranë, të ish-shkollës së p</w:t>
      </w:r>
      <w:r w:rsidRPr="00F6194E">
        <w:t>artisë, Tiranë, sipas listës, që i bashkëlidhet këtij vendimi, t’i kalojnë Entit Kombëtar të Banesave për fond banesash. </w:t>
      </w:r>
    </w:p>
    <w:p w:rsidR="001121E0" w:rsidRPr="00F6194E" w:rsidRDefault="001121E0" w:rsidP="001121E0">
      <w:pPr>
        <w:pStyle w:val="Paragrafi0"/>
      </w:pPr>
      <w:r>
        <w:t>2.  </w:t>
      </w:r>
      <w:r w:rsidRPr="00F6194E">
        <w:t>Enti Kombëtar i Banesave të bëjë privatizimin e këtyre objekteve për personat, të cilët i kanë aktua</w:t>
      </w:r>
      <w:r>
        <w:t>lisht në përdorim, sipas akteve</w:t>
      </w:r>
      <w:r w:rsidRPr="00F6194E">
        <w:t xml:space="preserve"> ligjore dhe nënligjore, në fuqi. </w:t>
      </w:r>
    </w:p>
    <w:p w:rsidR="001121E0" w:rsidRPr="00F6194E" w:rsidRDefault="001121E0" w:rsidP="001121E0">
      <w:pPr>
        <w:pStyle w:val="Paragrafi0"/>
      </w:pPr>
      <w:r>
        <w:t>3.  </w:t>
      </w:r>
      <w:r w:rsidRPr="00F6194E">
        <w:t>Enti Kombëtar i B</w:t>
      </w:r>
      <w:r>
        <w:t>anesave të bashkëpunojë me ish-kombinatin e tekstileve të pambukta, Tiranë, me ndërmarrjen mekanike-t</w:t>
      </w:r>
      <w:r w:rsidRPr="00F6194E">
        <w:t>ekstili, Tiranë, dhe njësinë bashkiake nr.11, Tiranë, për saktësimin e listave përkatëse.</w:t>
      </w:r>
    </w:p>
    <w:p w:rsidR="001121E0" w:rsidRPr="00F6194E" w:rsidRDefault="001121E0" w:rsidP="001121E0">
      <w:pPr>
        <w:pStyle w:val="Paragrafi0"/>
      </w:pPr>
      <w:r>
        <w:t>4.  </w:t>
      </w:r>
      <w:r w:rsidRPr="00F6194E">
        <w:t>Ngarkohen Ministria e Ekonomisë, Tregtisë dhe Energjetikës, Ministria e Punëve Publike, Transportit dhe Telekomunikacionit, Enti Kombëtar i Banesave, njësia ba</w:t>
      </w:r>
      <w:r>
        <w:t>shkiake nr.11, Tiranë, dhe ish-kombinati i tekstileve të p</w:t>
      </w:r>
      <w:r w:rsidRPr="00F6194E">
        <w:t>ambukta, Tiranë, për zbatimin e këtij vendimi.</w:t>
      </w:r>
    </w:p>
    <w:p w:rsidR="001121E0" w:rsidRPr="00F6194E" w:rsidRDefault="001121E0" w:rsidP="001121E0">
      <w:pPr>
        <w:pStyle w:val="Paragrafi0"/>
      </w:pPr>
      <w:r w:rsidRPr="00F6194E">
        <w:t>Ky vend</w:t>
      </w:r>
      <w:r>
        <w:t xml:space="preserve">im hyn në fuqi pas  botimit në </w:t>
      </w:r>
      <w:r w:rsidRPr="00F6194E">
        <w:t xml:space="preserve">Fletoren </w:t>
      </w:r>
      <w:r>
        <w:t>Zyrtare</w:t>
      </w:r>
      <w:r w:rsidRPr="00F6194E">
        <w:t>.</w:t>
      </w:r>
    </w:p>
    <w:p w:rsidR="001121E0" w:rsidRPr="00F6194E" w:rsidRDefault="001121E0" w:rsidP="001121E0">
      <w:pPr>
        <w:pStyle w:val="Paragrafi0"/>
      </w:pPr>
      <w:r w:rsidRPr="00F6194E">
        <w:t>  </w:t>
      </w:r>
    </w:p>
    <w:p w:rsidR="001121E0" w:rsidRPr="00F6194E" w:rsidRDefault="001121E0" w:rsidP="001121E0">
      <w:pPr>
        <w:pStyle w:val="Autoriteti"/>
        <w:keepNext w:val="0"/>
      </w:pPr>
      <w:r>
        <w:t>KRYEMINISTR</w:t>
      </w:r>
      <w:r w:rsidRPr="00F6194E">
        <w:t>I </w:t>
      </w:r>
    </w:p>
    <w:p w:rsidR="001121E0" w:rsidRPr="00F6194E" w:rsidRDefault="001121E0" w:rsidP="001121E0">
      <w:pPr>
        <w:pStyle w:val="AutoritetiEmer"/>
      </w:pPr>
      <w:r w:rsidRPr="00F6194E">
        <w:t>Sali  Berisha</w:t>
      </w:r>
    </w:p>
    <w:p w:rsidR="001121E0" w:rsidRPr="00F6194E" w:rsidRDefault="001121E0" w:rsidP="001121E0">
      <w:pPr>
        <w:pStyle w:val="Paragrafi0"/>
      </w:pPr>
    </w:p>
    <w:p w:rsidR="001121E0" w:rsidRDefault="001121E0" w:rsidP="001121E0">
      <w:pPr>
        <w:pStyle w:val="Paragrafi0"/>
        <w:ind w:firstLine="0"/>
      </w:pPr>
    </w:p>
    <w:p w:rsidR="001121E0" w:rsidRDefault="001121E0" w:rsidP="001121E0">
      <w:pPr>
        <w:pStyle w:val="Paragrafi0"/>
        <w:jc w:val="center"/>
      </w:pPr>
      <w:r>
        <w:t>NDËRMARRJA MEKANIKE E TEKSTILIT TIRANË</w:t>
      </w:r>
    </w:p>
    <w:p w:rsidR="001121E0" w:rsidRDefault="001121E0" w:rsidP="001121E0">
      <w:pPr>
        <w:pStyle w:val="Paragrafi0"/>
        <w:jc w:val="center"/>
      </w:pPr>
      <w:r>
        <w:t>LISTA E INVENTARIT TË OBJEKTEVE TË UZINËS MEKANIKE TEKSTILIT TIRANË</w:t>
      </w:r>
    </w:p>
    <w:p w:rsidR="001121E0" w:rsidRDefault="001121E0" w:rsidP="001121E0">
      <w:pPr>
        <w:pStyle w:val="Paragrafi0"/>
      </w:pPr>
    </w:p>
    <w:tbl>
      <w:tblPr>
        <w:tblStyle w:val="TableGrid"/>
        <w:tblW w:w="8986" w:type="dxa"/>
        <w:tblLook w:val="01E0" w:firstRow="1" w:lastRow="1" w:firstColumn="1" w:lastColumn="1" w:noHBand="0" w:noVBand="0"/>
      </w:tblPr>
      <w:tblGrid>
        <w:gridCol w:w="533"/>
        <w:gridCol w:w="2127"/>
        <w:gridCol w:w="1265"/>
        <w:gridCol w:w="1265"/>
        <w:gridCol w:w="1528"/>
        <w:gridCol w:w="1260"/>
        <w:gridCol w:w="1008"/>
      </w:tblGrid>
      <w:tr w:rsidR="001121E0" w:rsidRPr="00C037E0" w:rsidTr="001121E0">
        <w:tc>
          <w:tcPr>
            <w:tcW w:w="533" w:type="dxa"/>
            <w:vMerge w:val="restart"/>
            <w:vAlign w:val="center"/>
          </w:tcPr>
          <w:p w:rsidR="001121E0" w:rsidRPr="001A713D" w:rsidRDefault="001121E0" w:rsidP="001121E0">
            <w:pPr>
              <w:pStyle w:val="Tabele"/>
            </w:pPr>
            <w:r w:rsidRPr="001A713D">
              <w:t>Nr.</w:t>
            </w:r>
          </w:p>
        </w:tc>
        <w:tc>
          <w:tcPr>
            <w:tcW w:w="2127" w:type="dxa"/>
            <w:vMerge w:val="restart"/>
            <w:vAlign w:val="center"/>
          </w:tcPr>
          <w:p w:rsidR="001121E0" w:rsidRPr="001A713D" w:rsidRDefault="001121E0" w:rsidP="001121E0">
            <w:pPr>
              <w:pStyle w:val="Tabele"/>
            </w:pPr>
            <w:r w:rsidRPr="001A713D">
              <w:t>Emërtimi i objekteve</w:t>
            </w:r>
          </w:p>
        </w:tc>
        <w:tc>
          <w:tcPr>
            <w:tcW w:w="2530" w:type="dxa"/>
            <w:gridSpan w:val="2"/>
            <w:vAlign w:val="center"/>
          </w:tcPr>
          <w:p w:rsidR="001121E0" w:rsidRPr="001A713D" w:rsidRDefault="001121E0" w:rsidP="001121E0">
            <w:pPr>
              <w:pStyle w:val="Tabele"/>
            </w:pPr>
            <w:r w:rsidRPr="001A713D">
              <w:t>Vitet</w:t>
            </w:r>
          </w:p>
        </w:tc>
        <w:tc>
          <w:tcPr>
            <w:tcW w:w="1528" w:type="dxa"/>
            <w:vMerge w:val="restart"/>
            <w:vAlign w:val="center"/>
          </w:tcPr>
          <w:p w:rsidR="001121E0" w:rsidRPr="001A713D" w:rsidRDefault="001121E0" w:rsidP="001121E0">
            <w:pPr>
              <w:pStyle w:val="Tabele"/>
            </w:pPr>
            <w:r w:rsidRPr="001A713D">
              <w:t>Vlera fillestare</w:t>
            </w:r>
          </w:p>
          <w:p w:rsidR="001121E0" w:rsidRPr="001A713D" w:rsidRDefault="001121E0" w:rsidP="001121E0">
            <w:pPr>
              <w:pStyle w:val="Tabele"/>
            </w:pPr>
            <w:r w:rsidRPr="001A713D">
              <w:t>sipas</w:t>
            </w:r>
          </w:p>
          <w:p w:rsidR="001121E0" w:rsidRPr="001A713D" w:rsidRDefault="001121E0" w:rsidP="001121E0">
            <w:pPr>
              <w:pStyle w:val="Tabele"/>
            </w:pPr>
            <w:r>
              <w:t>k</w:t>
            </w:r>
            <w:r w:rsidRPr="001A713D">
              <w:t>ontabilitetit</w:t>
            </w:r>
          </w:p>
          <w:p w:rsidR="001121E0" w:rsidRPr="001A713D" w:rsidRDefault="001121E0" w:rsidP="001121E0">
            <w:pPr>
              <w:pStyle w:val="Tabele"/>
            </w:pPr>
            <w:r w:rsidRPr="001A713D">
              <w:t>(000 lekë)</w:t>
            </w:r>
          </w:p>
        </w:tc>
        <w:tc>
          <w:tcPr>
            <w:tcW w:w="1260" w:type="dxa"/>
            <w:vMerge w:val="restart"/>
            <w:vAlign w:val="center"/>
          </w:tcPr>
          <w:p w:rsidR="001121E0" w:rsidRPr="001A713D" w:rsidRDefault="001121E0" w:rsidP="001121E0">
            <w:pPr>
              <w:pStyle w:val="Tabele"/>
            </w:pPr>
            <w:r w:rsidRPr="001A713D">
              <w:t>Sipërfaqja totale e objektit m</w:t>
            </w:r>
            <w:r w:rsidRPr="001A713D">
              <w:rPr>
                <w:vertAlign w:val="superscript"/>
              </w:rPr>
              <w:t>2</w:t>
            </w:r>
          </w:p>
        </w:tc>
        <w:tc>
          <w:tcPr>
            <w:tcW w:w="1008" w:type="dxa"/>
            <w:vMerge w:val="restart"/>
            <w:vAlign w:val="center"/>
          </w:tcPr>
          <w:p w:rsidR="001121E0" w:rsidRPr="001A713D" w:rsidRDefault="001121E0" w:rsidP="001121E0">
            <w:pPr>
              <w:pStyle w:val="Tabele"/>
            </w:pPr>
            <w:r w:rsidRPr="001A713D">
              <w:t>Shënim</w:t>
            </w:r>
          </w:p>
        </w:tc>
      </w:tr>
      <w:tr w:rsidR="001121E0" w:rsidRPr="00C037E0" w:rsidTr="001121E0">
        <w:tc>
          <w:tcPr>
            <w:tcW w:w="533" w:type="dxa"/>
            <w:vMerge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2127" w:type="dxa"/>
            <w:vMerge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1265" w:type="dxa"/>
            <w:vAlign w:val="center"/>
          </w:tcPr>
          <w:p w:rsidR="001121E0" w:rsidRPr="001A713D" w:rsidRDefault="001121E0" w:rsidP="001121E0">
            <w:pPr>
              <w:pStyle w:val="Tabele"/>
            </w:pPr>
            <w:r w:rsidRPr="001A713D">
              <w:t>E ndërtimit</w:t>
            </w:r>
          </w:p>
        </w:tc>
        <w:tc>
          <w:tcPr>
            <w:tcW w:w="1265" w:type="dxa"/>
            <w:vAlign w:val="center"/>
          </w:tcPr>
          <w:p w:rsidR="001121E0" w:rsidRPr="001A713D" w:rsidRDefault="001121E0" w:rsidP="001121E0">
            <w:pPr>
              <w:pStyle w:val="Tabele"/>
            </w:pPr>
            <w:r w:rsidRPr="001A713D">
              <w:t>E vënies në</w:t>
            </w:r>
          </w:p>
          <w:p w:rsidR="001121E0" w:rsidRPr="001A713D" w:rsidRDefault="001121E0" w:rsidP="001121E0">
            <w:pPr>
              <w:pStyle w:val="Tabele"/>
            </w:pPr>
            <w:r w:rsidRPr="001A713D">
              <w:t>shfrytëzim</w:t>
            </w:r>
          </w:p>
          <w:p w:rsidR="001121E0" w:rsidRPr="001A713D" w:rsidRDefault="001121E0" w:rsidP="001121E0">
            <w:pPr>
              <w:pStyle w:val="Tabele"/>
            </w:pPr>
          </w:p>
        </w:tc>
        <w:tc>
          <w:tcPr>
            <w:tcW w:w="1528" w:type="dxa"/>
            <w:vMerge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1260" w:type="dxa"/>
            <w:vMerge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1008" w:type="dxa"/>
            <w:vMerge/>
          </w:tcPr>
          <w:p w:rsidR="001121E0" w:rsidRPr="00C037E0" w:rsidRDefault="001121E0" w:rsidP="001121E0">
            <w:pPr>
              <w:pStyle w:val="Tabele"/>
            </w:pPr>
          </w:p>
        </w:tc>
      </w:tr>
      <w:tr w:rsidR="001121E0" w:rsidRPr="00C037E0" w:rsidTr="001121E0">
        <w:tc>
          <w:tcPr>
            <w:tcW w:w="533" w:type="dxa"/>
          </w:tcPr>
          <w:p w:rsidR="001121E0" w:rsidRPr="00C037E0" w:rsidRDefault="001121E0" w:rsidP="001121E0">
            <w:pPr>
              <w:pStyle w:val="Tabele"/>
            </w:pPr>
            <w:r w:rsidRPr="00C037E0">
              <w:t>1</w:t>
            </w:r>
          </w:p>
        </w:tc>
        <w:tc>
          <w:tcPr>
            <w:tcW w:w="2127" w:type="dxa"/>
          </w:tcPr>
          <w:p w:rsidR="001121E0" w:rsidRPr="00C037E0" w:rsidRDefault="001121E0" w:rsidP="001121E0">
            <w:pPr>
              <w:pStyle w:val="Tabele"/>
            </w:pPr>
            <w:r w:rsidRPr="00C037E0">
              <w:t>Impianti i ftohjes nr.1</w:t>
            </w: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  <w:r w:rsidRPr="00C037E0">
              <w:t>1983</w:t>
            </w: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  <w:r w:rsidRPr="00C037E0">
              <w:t>1985</w:t>
            </w:r>
          </w:p>
        </w:tc>
        <w:tc>
          <w:tcPr>
            <w:tcW w:w="1528" w:type="dxa"/>
          </w:tcPr>
          <w:p w:rsidR="001121E0" w:rsidRPr="00C037E0" w:rsidRDefault="001121E0" w:rsidP="001121E0">
            <w:pPr>
              <w:pStyle w:val="Tabele"/>
            </w:pPr>
            <w:r w:rsidRPr="00C037E0">
              <w:t>1119.9</w:t>
            </w:r>
          </w:p>
        </w:tc>
        <w:tc>
          <w:tcPr>
            <w:tcW w:w="1260" w:type="dxa"/>
          </w:tcPr>
          <w:p w:rsidR="001121E0" w:rsidRPr="00C037E0" w:rsidRDefault="001121E0" w:rsidP="001121E0">
            <w:pPr>
              <w:pStyle w:val="Tabele"/>
            </w:pPr>
            <w:r w:rsidRPr="00C037E0">
              <w:t>432</w:t>
            </w:r>
          </w:p>
        </w:tc>
        <w:tc>
          <w:tcPr>
            <w:tcW w:w="1008" w:type="dxa"/>
          </w:tcPr>
          <w:p w:rsidR="001121E0" w:rsidRPr="00C037E0" w:rsidRDefault="001121E0" w:rsidP="001121E0">
            <w:pPr>
              <w:pStyle w:val="Tabele"/>
            </w:pPr>
          </w:p>
        </w:tc>
      </w:tr>
      <w:tr w:rsidR="001121E0" w:rsidRPr="00C037E0" w:rsidTr="001121E0">
        <w:tc>
          <w:tcPr>
            <w:tcW w:w="533" w:type="dxa"/>
          </w:tcPr>
          <w:p w:rsidR="001121E0" w:rsidRPr="00C037E0" w:rsidRDefault="001121E0" w:rsidP="001121E0">
            <w:pPr>
              <w:pStyle w:val="Tabele"/>
            </w:pPr>
            <w:r w:rsidRPr="00C037E0">
              <w:t>2</w:t>
            </w:r>
          </w:p>
        </w:tc>
        <w:tc>
          <w:tcPr>
            <w:tcW w:w="2127" w:type="dxa"/>
          </w:tcPr>
          <w:p w:rsidR="001121E0" w:rsidRPr="00C037E0" w:rsidRDefault="001121E0" w:rsidP="001121E0">
            <w:pPr>
              <w:pStyle w:val="Tabele"/>
            </w:pPr>
            <w:r w:rsidRPr="00C037E0">
              <w:t>Impianti i ftohjes nr.2</w:t>
            </w: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  <w:r w:rsidRPr="00C037E0">
              <w:t>1983</w:t>
            </w: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  <w:r w:rsidRPr="00C037E0">
              <w:t>1986</w:t>
            </w:r>
          </w:p>
        </w:tc>
        <w:tc>
          <w:tcPr>
            <w:tcW w:w="1528" w:type="dxa"/>
          </w:tcPr>
          <w:p w:rsidR="001121E0" w:rsidRPr="00C037E0" w:rsidRDefault="001121E0" w:rsidP="001121E0">
            <w:pPr>
              <w:pStyle w:val="Tabele"/>
            </w:pPr>
            <w:r w:rsidRPr="00C037E0">
              <w:t>1680.0</w:t>
            </w:r>
          </w:p>
        </w:tc>
        <w:tc>
          <w:tcPr>
            <w:tcW w:w="1260" w:type="dxa"/>
          </w:tcPr>
          <w:p w:rsidR="001121E0" w:rsidRPr="00C037E0" w:rsidRDefault="001121E0" w:rsidP="001121E0">
            <w:pPr>
              <w:pStyle w:val="Tabele"/>
            </w:pPr>
            <w:r w:rsidRPr="00C037E0">
              <w:t>644</w:t>
            </w:r>
          </w:p>
        </w:tc>
        <w:tc>
          <w:tcPr>
            <w:tcW w:w="1008" w:type="dxa"/>
          </w:tcPr>
          <w:p w:rsidR="001121E0" w:rsidRPr="00C037E0" w:rsidRDefault="001121E0" w:rsidP="001121E0">
            <w:pPr>
              <w:pStyle w:val="Tabele"/>
            </w:pPr>
          </w:p>
        </w:tc>
      </w:tr>
      <w:tr w:rsidR="001121E0" w:rsidRPr="00C037E0" w:rsidTr="001121E0">
        <w:tc>
          <w:tcPr>
            <w:tcW w:w="533" w:type="dxa"/>
          </w:tcPr>
          <w:p w:rsidR="001121E0" w:rsidRPr="00C037E0" w:rsidRDefault="001121E0" w:rsidP="001121E0">
            <w:pPr>
              <w:pStyle w:val="Tabele"/>
            </w:pPr>
            <w:r w:rsidRPr="00C037E0">
              <w:t>3</w:t>
            </w:r>
          </w:p>
        </w:tc>
        <w:tc>
          <w:tcPr>
            <w:tcW w:w="2127" w:type="dxa"/>
          </w:tcPr>
          <w:p w:rsidR="001121E0" w:rsidRPr="00C037E0" w:rsidRDefault="001121E0" w:rsidP="001121E0">
            <w:pPr>
              <w:pStyle w:val="Tabele"/>
            </w:pPr>
            <w:r w:rsidRPr="00C037E0">
              <w:t>Magazina e detaleve</w:t>
            </w: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  <w:r w:rsidRPr="00C037E0">
              <w:t>1954</w:t>
            </w: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  <w:r w:rsidRPr="00C037E0">
              <w:t>1954</w:t>
            </w:r>
          </w:p>
        </w:tc>
        <w:tc>
          <w:tcPr>
            <w:tcW w:w="1528" w:type="dxa"/>
          </w:tcPr>
          <w:p w:rsidR="001121E0" w:rsidRPr="00C037E0" w:rsidRDefault="001121E0" w:rsidP="001121E0">
            <w:pPr>
              <w:pStyle w:val="Tabele"/>
            </w:pPr>
            <w:r w:rsidRPr="00C037E0">
              <w:t>123.0</w:t>
            </w:r>
          </w:p>
        </w:tc>
        <w:tc>
          <w:tcPr>
            <w:tcW w:w="1260" w:type="dxa"/>
          </w:tcPr>
          <w:p w:rsidR="001121E0" w:rsidRPr="00C037E0" w:rsidRDefault="001121E0" w:rsidP="001121E0">
            <w:pPr>
              <w:pStyle w:val="Tabele"/>
            </w:pPr>
            <w:r w:rsidRPr="00C037E0">
              <w:t>192</w:t>
            </w:r>
          </w:p>
        </w:tc>
        <w:tc>
          <w:tcPr>
            <w:tcW w:w="1008" w:type="dxa"/>
          </w:tcPr>
          <w:p w:rsidR="001121E0" w:rsidRPr="00C037E0" w:rsidRDefault="001121E0" w:rsidP="001121E0">
            <w:pPr>
              <w:pStyle w:val="Tabele"/>
            </w:pPr>
          </w:p>
        </w:tc>
      </w:tr>
      <w:tr w:rsidR="001121E0" w:rsidRPr="00C037E0" w:rsidTr="001121E0">
        <w:tc>
          <w:tcPr>
            <w:tcW w:w="533" w:type="dxa"/>
          </w:tcPr>
          <w:p w:rsidR="001121E0" w:rsidRPr="00C037E0" w:rsidRDefault="001121E0" w:rsidP="001121E0">
            <w:pPr>
              <w:pStyle w:val="Tabele"/>
            </w:pPr>
            <w:r w:rsidRPr="00C037E0">
              <w:t>4</w:t>
            </w:r>
          </w:p>
        </w:tc>
        <w:tc>
          <w:tcPr>
            <w:tcW w:w="2127" w:type="dxa"/>
          </w:tcPr>
          <w:p w:rsidR="001121E0" w:rsidRPr="00C037E0" w:rsidRDefault="001121E0" w:rsidP="001121E0">
            <w:pPr>
              <w:pStyle w:val="Tabele"/>
            </w:pPr>
            <w:r w:rsidRPr="00C037E0">
              <w:t>Stacioni i pompimit</w:t>
            </w:r>
          </w:p>
          <w:p w:rsidR="001121E0" w:rsidRPr="00C037E0" w:rsidRDefault="001121E0" w:rsidP="001121E0">
            <w:pPr>
              <w:pStyle w:val="Tabele"/>
            </w:pPr>
            <w:r w:rsidRPr="00C037E0">
              <w:t>të ujërave të zeza</w:t>
            </w: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  <w:r w:rsidRPr="00C037E0">
              <w:t>1951</w:t>
            </w: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  <w:r w:rsidRPr="00C037E0">
              <w:t>1951</w:t>
            </w:r>
          </w:p>
        </w:tc>
        <w:tc>
          <w:tcPr>
            <w:tcW w:w="1528" w:type="dxa"/>
          </w:tcPr>
          <w:p w:rsidR="001121E0" w:rsidRPr="00C037E0" w:rsidRDefault="001121E0" w:rsidP="001121E0">
            <w:pPr>
              <w:pStyle w:val="Tabele"/>
            </w:pPr>
            <w:r w:rsidRPr="00C037E0">
              <w:t>357</w:t>
            </w:r>
          </w:p>
        </w:tc>
        <w:tc>
          <w:tcPr>
            <w:tcW w:w="1260" w:type="dxa"/>
          </w:tcPr>
          <w:p w:rsidR="001121E0" w:rsidRPr="00C037E0" w:rsidRDefault="001121E0" w:rsidP="001121E0">
            <w:pPr>
              <w:pStyle w:val="Tabele"/>
            </w:pPr>
            <w:r w:rsidRPr="00C037E0">
              <w:t>176</w:t>
            </w:r>
          </w:p>
        </w:tc>
        <w:tc>
          <w:tcPr>
            <w:tcW w:w="1008" w:type="dxa"/>
          </w:tcPr>
          <w:p w:rsidR="001121E0" w:rsidRPr="00C037E0" w:rsidRDefault="001121E0" w:rsidP="001121E0">
            <w:pPr>
              <w:pStyle w:val="Tabele"/>
            </w:pPr>
          </w:p>
        </w:tc>
      </w:tr>
      <w:tr w:rsidR="001121E0" w:rsidRPr="00C037E0" w:rsidTr="001121E0">
        <w:tc>
          <w:tcPr>
            <w:tcW w:w="533" w:type="dxa"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2127" w:type="dxa"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1528" w:type="dxa"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1260" w:type="dxa"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1008" w:type="dxa"/>
          </w:tcPr>
          <w:p w:rsidR="001121E0" w:rsidRPr="00C037E0" w:rsidRDefault="001121E0" w:rsidP="001121E0">
            <w:pPr>
              <w:pStyle w:val="Tabele"/>
            </w:pPr>
          </w:p>
        </w:tc>
      </w:tr>
      <w:tr w:rsidR="001121E0" w:rsidRPr="00C037E0" w:rsidTr="001121E0">
        <w:tc>
          <w:tcPr>
            <w:tcW w:w="533" w:type="dxa"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2127" w:type="dxa"/>
          </w:tcPr>
          <w:p w:rsidR="001121E0" w:rsidRPr="00C037E0" w:rsidRDefault="001121E0" w:rsidP="001121E0">
            <w:pPr>
              <w:pStyle w:val="Tabele"/>
            </w:pPr>
            <w:r w:rsidRPr="00C037E0">
              <w:t>TOTALI</w:t>
            </w: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1265" w:type="dxa"/>
          </w:tcPr>
          <w:p w:rsidR="001121E0" w:rsidRPr="00C037E0" w:rsidRDefault="001121E0" w:rsidP="001121E0">
            <w:pPr>
              <w:pStyle w:val="Tabele"/>
            </w:pPr>
          </w:p>
        </w:tc>
        <w:tc>
          <w:tcPr>
            <w:tcW w:w="1528" w:type="dxa"/>
          </w:tcPr>
          <w:p w:rsidR="001121E0" w:rsidRPr="00C037E0" w:rsidRDefault="001121E0" w:rsidP="001121E0">
            <w:pPr>
              <w:pStyle w:val="Tabele"/>
            </w:pPr>
            <w:r w:rsidRPr="00C037E0">
              <w:t>3279.9</w:t>
            </w:r>
          </w:p>
        </w:tc>
        <w:tc>
          <w:tcPr>
            <w:tcW w:w="1260" w:type="dxa"/>
          </w:tcPr>
          <w:p w:rsidR="001121E0" w:rsidRPr="00C037E0" w:rsidRDefault="001121E0" w:rsidP="001121E0">
            <w:pPr>
              <w:pStyle w:val="Tabele"/>
            </w:pPr>
            <w:r w:rsidRPr="00C037E0">
              <w:t>1444</w:t>
            </w:r>
          </w:p>
        </w:tc>
        <w:tc>
          <w:tcPr>
            <w:tcW w:w="1008" w:type="dxa"/>
          </w:tcPr>
          <w:p w:rsidR="001121E0" w:rsidRPr="00C037E0" w:rsidRDefault="001121E0" w:rsidP="001121E0">
            <w:pPr>
              <w:pStyle w:val="Tabele"/>
            </w:pPr>
          </w:p>
        </w:tc>
      </w:tr>
    </w:tbl>
    <w:p w:rsidR="001121E0" w:rsidRDefault="001121E0" w:rsidP="001121E0">
      <w:pPr>
        <w:pStyle w:val="Paragrafi0"/>
      </w:pPr>
    </w:p>
    <w:p w:rsidR="001121E0" w:rsidRDefault="001121E0" w:rsidP="001121E0">
      <w:pPr>
        <w:pStyle w:val="Paragrafi0"/>
      </w:pPr>
    </w:p>
    <w:p w:rsidR="001121E0" w:rsidRDefault="001121E0" w:rsidP="001121E0">
      <w:pPr>
        <w:pStyle w:val="Paragrafi0"/>
      </w:pPr>
    </w:p>
    <w:p w:rsidR="001121E0" w:rsidRDefault="001121E0" w:rsidP="001121E0">
      <w:pPr>
        <w:pStyle w:val="Paragrafi0"/>
      </w:pPr>
      <w:r>
        <w:t>LISTA E OBJEKTEVE QË KALOJNË NË FOND BANESE</w:t>
      </w:r>
    </w:p>
    <w:p w:rsidR="001121E0" w:rsidRDefault="001121E0" w:rsidP="001121E0">
      <w:pPr>
        <w:pStyle w:val="Paragrafi0"/>
        <w:ind w:left="720" w:firstLine="0"/>
      </w:pPr>
      <w:r>
        <w:t>A. Objektet e ish-shkollës së partisë Laprakë, Tiranë</w:t>
      </w:r>
    </w:p>
    <w:p w:rsidR="001121E0" w:rsidRDefault="001121E0" w:rsidP="001121E0">
      <w:pPr>
        <w:pStyle w:val="Paragrafi0"/>
      </w:pPr>
      <w:r>
        <w:t>1. Konvikti nr.1</w:t>
      </w:r>
    </w:p>
    <w:p w:rsidR="001121E0" w:rsidRDefault="001121E0" w:rsidP="001121E0">
      <w:pPr>
        <w:pStyle w:val="Paragrafi0"/>
      </w:pPr>
      <w:r>
        <w:t>2.</w:t>
      </w:r>
      <w:r w:rsidRPr="009E4AB1">
        <w:t xml:space="preserve"> </w:t>
      </w:r>
      <w:r>
        <w:t>Konvikti nr.2</w:t>
      </w:r>
    </w:p>
    <w:p w:rsidR="001121E0" w:rsidRDefault="001121E0" w:rsidP="001121E0">
      <w:pPr>
        <w:pStyle w:val="Paragrafi0"/>
      </w:pPr>
      <w:r>
        <w:t>3.</w:t>
      </w:r>
      <w:r w:rsidRPr="009E4AB1">
        <w:t xml:space="preserve"> </w:t>
      </w:r>
      <w:r>
        <w:t>Konvikti nr.3</w:t>
      </w:r>
    </w:p>
    <w:p w:rsidR="001121E0" w:rsidRDefault="001121E0" w:rsidP="001121E0">
      <w:pPr>
        <w:pStyle w:val="Paragrafi0"/>
      </w:pPr>
      <w:r>
        <w:t>4.</w:t>
      </w:r>
      <w:r w:rsidRPr="009E4AB1">
        <w:t xml:space="preserve"> </w:t>
      </w:r>
      <w:r>
        <w:t>Konvikti i ri</w:t>
      </w:r>
    </w:p>
    <w:p w:rsidR="001121E0" w:rsidRDefault="001121E0" w:rsidP="001121E0">
      <w:pPr>
        <w:pStyle w:val="Paragrafi0"/>
      </w:pPr>
      <w:r>
        <w:t>5. Magazina</w:t>
      </w:r>
    </w:p>
    <w:p w:rsidR="001121E0" w:rsidRDefault="001121E0" w:rsidP="001121E0">
      <w:pPr>
        <w:pStyle w:val="Paragrafi0"/>
      </w:pPr>
      <w:r>
        <w:t>6. Postblloku</w:t>
      </w:r>
    </w:p>
    <w:p w:rsidR="001121E0" w:rsidRDefault="001121E0" w:rsidP="001121E0">
      <w:pPr>
        <w:pStyle w:val="Paragrafi0"/>
      </w:pPr>
    </w:p>
    <w:p w:rsidR="001121E0" w:rsidRDefault="001121E0" w:rsidP="001121E0">
      <w:pPr>
        <w:pStyle w:val="Paragrafi0"/>
      </w:pPr>
      <w:r>
        <w:t>B. Objektet e ish-kombinatit tekstileve të pambukta, Tiranë</w:t>
      </w:r>
    </w:p>
    <w:p w:rsidR="001121E0" w:rsidRDefault="001121E0" w:rsidP="001121E0">
      <w:pPr>
        <w:pStyle w:val="Paragrafi0"/>
      </w:pPr>
      <w:r>
        <w:t>1. Zyrat e mirëmbajtjes</w:t>
      </w:r>
    </w:p>
    <w:p w:rsidR="001121E0" w:rsidRDefault="001121E0" w:rsidP="001121E0">
      <w:pPr>
        <w:pStyle w:val="Paragrafi0"/>
      </w:pPr>
      <w:r>
        <w:t>2. Reparti ngjyrim fillit</w:t>
      </w:r>
    </w:p>
    <w:p w:rsidR="001121E0" w:rsidRDefault="001121E0" w:rsidP="001121E0">
      <w:pPr>
        <w:pStyle w:val="Paragrafi0"/>
      </w:pPr>
      <w:r>
        <w:t>3. Reparti pikanolit</w:t>
      </w:r>
    </w:p>
    <w:p w:rsidR="001121E0" w:rsidRDefault="001121E0" w:rsidP="001121E0">
      <w:pPr>
        <w:pStyle w:val="Paragrafi0"/>
      </w:pPr>
      <w:r>
        <w:t>4. Magazina e lëndës së parë</w:t>
      </w:r>
    </w:p>
    <w:p w:rsidR="001121E0" w:rsidRDefault="001121E0" w:rsidP="001121E0">
      <w:pPr>
        <w:pStyle w:val="Paragrafi0"/>
      </w:pPr>
      <w:r>
        <w:t>5. Ofiçina e transportit</w:t>
      </w:r>
    </w:p>
    <w:p w:rsidR="001121E0" w:rsidRDefault="001121E0" w:rsidP="001121E0">
      <w:pPr>
        <w:pStyle w:val="Paragrafi0"/>
      </w:pPr>
      <w:r>
        <w:t>6. Reparti i vatës</w:t>
      </w:r>
    </w:p>
    <w:p w:rsidR="001121E0" w:rsidRDefault="001121E0" w:rsidP="001121E0">
      <w:pPr>
        <w:pStyle w:val="Paragrafi0"/>
      </w:pPr>
      <w:r>
        <w:t>7. Magazina e pjesë këmbimit</w:t>
      </w:r>
    </w:p>
    <w:p w:rsidR="001121E0" w:rsidRDefault="001121E0" w:rsidP="001121E0">
      <w:pPr>
        <w:pStyle w:val="Paragrafi0"/>
      </w:pPr>
      <w:r>
        <w:t>8. Magazina e tekstileve të ngjyrosura</w:t>
      </w:r>
    </w:p>
    <w:p w:rsidR="001121E0" w:rsidRDefault="001121E0" w:rsidP="001121E0">
      <w:pPr>
        <w:pStyle w:val="Paragrafi0"/>
      </w:pPr>
      <w:r>
        <w:t>9. Magazina e tehzgjahut</w:t>
      </w:r>
    </w:p>
    <w:p w:rsidR="001121E0" w:rsidRDefault="001121E0" w:rsidP="001121E0">
      <w:pPr>
        <w:pStyle w:val="Paragrafi0"/>
      </w:pPr>
      <w:r>
        <w:t>10. Impianti i zbutjes së ujit</w:t>
      </w:r>
    </w:p>
    <w:p w:rsidR="001121E0" w:rsidRDefault="001121E0" w:rsidP="001121E0">
      <w:pPr>
        <w:pStyle w:val="Paragrafi0"/>
      </w:pPr>
      <w:r>
        <w:t>11. Depoja e ujit, stacioni i pompimit pranë sektorit të zjarrfikësit</w:t>
      </w:r>
    </w:p>
    <w:p w:rsidR="001121E0" w:rsidRDefault="001121E0" w:rsidP="001121E0">
      <w:pPr>
        <w:pStyle w:val="Paragrafi0"/>
      </w:pPr>
    </w:p>
    <w:p w:rsidR="001121E0" w:rsidRDefault="001121E0" w:rsidP="001121E0">
      <w:pPr>
        <w:pStyle w:val="Paragrafi0"/>
      </w:pPr>
      <w:r>
        <w:t>C. Objektet e mekanike tekstilit, Tiranë</w:t>
      </w:r>
    </w:p>
    <w:p w:rsidR="001121E0" w:rsidRDefault="001121E0" w:rsidP="001121E0">
      <w:pPr>
        <w:pStyle w:val="Paragrafi0"/>
      </w:pPr>
    </w:p>
    <w:p w:rsidR="001121E0" w:rsidRDefault="001121E0" w:rsidP="001121E0">
      <w:pPr>
        <w:pStyle w:val="Paragrafi0"/>
      </w:pPr>
      <w:r>
        <w:t>1. Impianti i ftohjes nr.1</w:t>
      </w:r>
    </w:p>
    <w:p w:rsidR="001121E0" w:rsidRDefault="001121E0" w:rsidP="001121E0">
      <w:pPr>
        <w:pStyle w:val="Paragrafi0"/>
      </w:pPr>
      <w:r>
        <w:t>2.</w:t>
      </w:r>
      <w:r w:rsidRPr="00667DB6">
        <w:t xml:space="preserve"> </w:t>
      </w:r>
      <w:r>
        <w:t>Impianti i ftohjes nr.2</w:t>
      </w:r>
    </w:p>
    <w:p w:rsidR="001121E0" w:rsidRDefault="001121E0" w:rsidP="001121E0">
      <w:pPr>
        <w:pStyle w:val="Paragrafi0"/>
      </w:pPr>
      <w:r>
        <w:t>3. Magazina e detaleve</w:t>
      </w:r>
    </w:p>
    <w:p w:rsidR="001121E0" w:rsidRDefault="001121E0" w:rsidP="001121E0">
      <w:pPr>
        <w:pStyle w:val="Paragrafi0"/>
      </w:pPr>
      <w:r>
        <w:t>4. Stacioni i pompimit të ujërave të zeza</w:t>
      </w:r>
    </w:p>
    <w:sectPr w:rsidR="001121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21E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21E0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E6C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030FA6-596B-4B44-A4CA-152280E4D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1E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1121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