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6831" w:rsidRPr="008F5087" w:rsidRDefault="00C86831" w:rsidP="00C8683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8F5087">
        <w:rPr>
          <w:sz w:val="21"/>
          <w:szCs w:val="21"/>
        </w:rPr>
        <w:t>VENDIM</w:t>
      </w:r>
    </w:p>
    <w:p w:rsidR="00C86831" w:rsidRPr="008F5087" w:rsidRDefault="00C86831" w:rsidP="00C86831">
      <w:pPr>
        <w:pStyle w:val="NumriData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Nr.690,datë 18.6.2009 </w:t>
      </w:r>
    </w:p>
    <w:p w:rsidR="00C86831" w:rsidRPr="008F5087" w:rsidRDefault="00C86831" w:rsidP="00C86831">
      <w:pPr>
        <w:pStyle w:val="Paragrafi0"/>
        <w:rPr>
          <w:sz w:val="21"/>
          <w:szCs w:val="21"/>
        </w:rPr>
      </w:pPr>
    </w:p>
    <w:p w:rsidR="00C86831" w:rsidRPr="008F5087" w:rsidRDefault="00C86831" w:rsidP="00C86831">
      <w:pPr>
        <w:pStyle w:val="Titulli0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PËR SHPRONËSIMIN, PËR INTERES PUBLIK, TË PRONARËVE TË PASURIVE TË PALUAJTSHME, PRONË PRIVATE, QË PREKEN NGA NDËRTIMI I SEGMENTIT RRUGOR LEVAN-TEPELENË</w:t>
      </w:r>
    </w:p>
    <w:p w:rsidR="00C86831" w:rsidRPr="008F5087" w:rsidRDefault="00C86831" w:rsidP="00C86831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C86831" w:rsidRPr="008F5087" w:rsidRDefault="00C86831" w:rsidP="00C86831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 xml:space="preserve">Në mbështetje të nenit 100 të Kushtetutës, të neneve 5, pika 1, 20 e 21 të ligjit nr.8561, datë 22.12.1999 “Për shpronësimet dhe marrjen në përdorim të përkohshëm të pasurisë, pronë private, për interes publik”, dhe të nenit 8 të ligjit nr.9836, datë 26.11.2007 “Për Buxhetin e Shtetit, të vitit 2008”, të ndryshuar, me propozimin e Ministrit të Punëve Publike, Transportit dhe Telekomunikacionit, Këshilli i Ministrave                                   </w:t>
      </w:r>
    </w:p>
    <w:p w:rsidR="00C86831" w:rsidRPr="008F5087" w:rsidRDefault="00C86831" w:rsidP="00C86831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C86831" w:rsidRPr="008F5087" w:rsidRDefault="00C86831" w:rsidP="00C86831">
      <w:pPr>
        <w:pStyle w:val="VENDOSI0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VENDOSI:</w:t>
      </w:r>
    </w:p>
    <w:p w:rsidR="00C86831" w:rsidRPr="008F5087" w:rsidRDefault="00C86831" w:rsidP="00C86831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C86831" w:rsidRPr="008F5087" w:rsidRDefault="00C86831" w:rsidP="00C86831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 xml:space="preserve">1. </w:t>
      </w:r>
      <w:r w:rsidRPr="008F5087">
        <w:rPr>
          <w:sz w:val="21"/>
          <w:szCs w:val="21"/>
        </w:rPr>
        <w:t>Shpronësimin, për interes publik, të pronarëve të pasurive të paluajtshme, pronë private, (kultura bujqësore dhe drufrutorë), që preken nga ndërtimi i segmentit rrugor Levan-Tepelenë.</w:t>
      </w:r>
    </w:p>
    <w:p w:rsidR="00C86831" w:rsidRPr="008F5087" w:rsidRDefault="00C86831" w:rsidP="00C86831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>2. </w:t>
      </w:r>
      <w:r w:rsidRPr="008F5087">
        <w:rPr>
          <w:sz w:val="21"/>
          <w:szCs w:val="21"/>
        </w:rPr>
        <w:t>Shpronësimi të bëhet në favor të Drejtorisë së Përgjithshme të Rrugëve.</w:t>
      </w:r>
    </w:p>
    <w:p w:rsidR="00C86831" w:rsidRPr="008F5087" w:rsidRDefault="00C86831" w:rsidP="00C86831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>3. </w:t>
      </w:r>
      <w:r w:rsidRPr="008F5087">
        <w:rPr>
          <w:sz w:val="21"/>
          <w:szCs w:val="21"/>
        </w:rPr>
        <w:t>Pronarët e pasurive të paluajtshme, që shpronësohen, të kompensohen në vlerë të plotë, sipas masës përkatëse, që paraqitet në tabelën, që i bashkëlidhet këtij vendimi, për kultura bujqësore 6 167 053 (gjashtë milionë e njëqind e gjashtëdhjetë e shtatë mijë e pesëdhjetë e tre) lekë dhe për drufrutorë 2 801 990 (dy milionë e tetëqind e një mijë e nëntëqind e nëntëdhjetë) lekë, me sipërfaqe të përgjithshme 293 072 (dyqind e nëntëdhjetë e tre mijë e shtatëdhjetë e dy) m</w:t>
      </w:r>
      <w:r w:rsidRPr="008F5087">
        <w:rPr>
          <w:sz w:val="21"/>
          <w:szCs w:val="21"/>
          <w:vertAlign w:val="superscript"/>
        </w:rPr>
        <w:t>2</w:t>
      </w:r>
      <w:r w:rsidRPr="008F5087">
        <w:rPr>
          <w:sz w:val="21"/>
          <w:szCs w:val="21"/>
        </w:rPr>
        <w:t xml:space="preserve">. Vlera e përgjithshme e  shpronësimit është 8 969 043 (tetë milionë e nëntëqind e gjashtëdhjetë e nëntë mijë e dyzet e tre) lekë. </w:t>
      </w:r>
    </w:p>
    <w:p w:rsidR="00C86831" w:rsidRPr="008F5087" w:rsidRDefault="00C86831" w:rsidP="00C86831">
      <w:pPr>
        <w:pStyle w:val="Paragrafi0"/>
        <w:rPr>
          <w:sz w:val="21"/>
          <w:szCs w:val="21"/>
        </w:rPr>
      </w:pPr>
      <w:r w:rsidRPr="008F5087">
        <w:rPr>
          <w:rFonts w:eastAsia="Arial"/>
          <w:sz w:val="21"/>
          <w:szCs w:val="21"/>
        </w:rPr>
        <w:t>4. </w:t>
      </w:r>
      <w:r w:rsidRPr="008F5087">
        <w:rPr>
          <w:sz w:val="21"/>
          <w:szCs w:val="21"/>
        </w:rPr>
        <w:t>Vlera e shpenzimeve procedurale, në shumën 3 450 000 (tre milionë e katërqind e pesëdhjetë mijë) lekë, të përballohet nga Drejtoria e Përgjithshme e Rrugëve.</w:t>
      </w:r>
    </w:p>
    <w:p w:rsidR="00C86831" w:rsidRPr="008F5087" w:rsidRDefault="00C86831" w:rsidP="00C86831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>5. </w:t>
      </w:r>
      <w:r w:rsidRPr="008F5087">
        <w:rPr>
          <w:sz w:val="21"/>
          <w:szCs w:val="21"/>
        </w:rPr>
        <w:t>Vlera e përgjithshme e shpronësimit,  8 969 043 (tetë milionë e nëntëqind e gjashtëdhjetë e nëntë mijë e dyzet e tre) lekë, të përballohet nga llogaria e veçantë e Ministrisë së Financave, në Bankën e Shqipërisë, “Fondi i shpronësimeve”.</w:t>
      </w:r>
    </w:p>
    <w:p w:rsidR="00C86831" w:rsidRPr="008F5087" w:rsidRDefault="00C86831" w:rsidP="00C86831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>6. </w:t>
      </w:r>
      <w:r w:rsidRPr="008F5087">
        <w:rPr>
          <w:sz w:val="21"/>
          <w:szCs w:val="21"/>
        </w:rPr>
        <w:t>Shpronësimi të fillojë në qershor 2009 dhe të përfundojë më  31.8.2009.</w:t>
      </w:r>
    </w:p>
    <w:p w:rsidR="00C86831" w:rsidRPr="008F5087" w:rsidRDefault="00C86831" w:rsidP="00C86831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>7.  </w:t>
      </w:r>
      <w:r w:rsidRPr="008F5087">
        <w:rPr>
          <w:sz w:val="21"/>
          <w:szCs w:val="21"/>
        </w:rPr>
        <w:t xml:space="preserve">Pronarët e përmendur në listën, që i bashkëlidhet këtij vendimi, për të cilët është bërë shënimi “Konfirmim nga ZRPP-ja”, do të kompensohen, për efekt shpronësimi, pasi të kenë paraqitur dokumentacionin e plotë të pronësisë, pranë Drejtorisë së Përgjithshme e Rrugëve.  </w:t>
      </w:r>
    </w:p>
    <w:p w:rsidR="00C86831" w:rsidRPr="008F5087" w:rsidRDefault="00C86831" w:rsidP="00C86831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>8. </w:t>
      </w:r>
      <w:r w:rsidRPr="008F5087">
        <w:rPr>
          <w:sz w:val="21"/>
          <w:szCs w:val="21"/>
        </w:rPr>
        <w:t>Drejtoria e Përgjithshme e Rrugëve të bëjë likuidimin e pronarëve, sipas listës, që i bashkëlidhet këtij vendimi, në përputhje me dokumentacionin e pronësisë, që do t’i vihet në dispozicion nga pronarët.</w:t>
      </w:r>
    </w:p>
    <w:p w:rsidR="00C86831" w:rsidRPr="008F5087" w:rsidRDefault="00C86831" w:rsidP="00C86831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  <w:r w:rsidRPr="008F5087">
        <w:rPr>
          <w:rFonts w:eastAsia="Arial"/>
          <w:sz w:val="21"/>
          <w:szCs w:val="21"/>
        </w:rPr>
        <w:t>9. </w:t>
      </w:r>
      <w:r w:rsidRPr="008F5087">
        <w:rPr>
          <w:sz w:val="21"/>
          <w:szCs w:val="21"/>
        </w:rPr>
        <w:t>Ngarkohen Ministria e Punëve Publike, Transportit dhe Telekomunikacionit, Ministria e Financave dhe Drejtoria e Përgjithshme e Rrugëve për zbatimin e këtij vendimi.</w:t>
      </w:r>
    </w:p>
    <w:p w:rsidR="00C86831" w:rsidRPr="008F5087" w:rsidRDefault="00C86831" w:rsidP="00C86831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Ky vendim hyn në fuqi menjëherë dhe botohet në Fletoren Zyrtare.</w:t>
      </w:r>
    </w:p>
    <w:p w:rsidR="00C86831" w:rsidRPr="008F5087" w:rsidRDefault="00C86831" w:rsidP="00C86831">
      <w:pPr>
        <w:pStyle w:val="Paragrafi0"/>
        <w:rPr>
          <w:sz w:val="21"/>
          <w:szCs w:val="21"/>
        </w:rPr>
      </w:pPr>
      <w:r w:rsidRPr="008F5087">
        <w:rPr>
          <w:sz w:val="21"/>
          <w:szCs w:val="21"/>
        </w:rPr>
        <w:t> </w:t>
      </w:r>
    </w:p>
    <w:p w:rsidR="00C86831" w:rsidRPr="008F5087" w:rsidRDefault="00C86831" w:rsidP="00C86831">
      <w:pPr>
        <w:pStyle w:val="Autoriteti"/>
        <w:keepNext w:val="0"/>
        <w:rPr>
          <w:sz w:val="21"/>
          <w:szCs w:val="21"/>
        </w:rPr>
      </w:pPr>
      <w:r w:rsidRPr="008F5087">
        <w:rPr>
          <w:sz w:val="21"/>
          <w:szCs w:val="21"/>
        </w:rPr>
        <w:t>KRYEMINISTRI</w:t>
      </w:r>
    </w:p>
    <w:p w:rsidR="00C86831" w:rsidRPr="008F5087" w:rsidRDefault="00C86831" w:rsidP="00C86831">
      <w:pPr>
        <w:pStyle w:val="AutoritetiEmer"/>
        <w:rPr>
          <w:sz w:val="21"/>
          <w:szCs w:val="21"/>
        </w:rPr>
      </w:pPr>
      <w:r w:rsidRPr="008F5087">
        <w:rPr>
          <w:sz w:val="21"/>
          <w:szCs w:val="21"/>
        </w:rPr>
        <w:t>Sali  Berisha</w:t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4914900" cy="8241030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24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5029200" cy="772287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72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4229100" cy="766191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766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2743200" cy="7669530"/>
            <wp:effectExtent l="0" t="0" r="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66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4089400" cy="7546340"/>
            <wp:effectExtent l="0" t="0" r="635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754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2425700" cy="7669530"/>
            <wp:effectExtent l="0" t="0" r="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00" cy="766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124200" cy="783717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783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657600" cy="78295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82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713480" cy="7776210"/>
            <wp:effectExtent l="0" t="0" r="127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3480" cy="777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673475" cy="7896860"/>
            <wp:effectExtent l="0" t="0" r="3175" b="889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475" cy="789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239770" cy="76085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760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4201795" cy="7721600"/>
            <wp:effectExtent l="0" t="0" r="825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1795" cy="772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2411095" cy="7608570"/>
            <wp:effectExtent l="0" t="0" r="825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095" cy="760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499485" cy="7783830"/>
            <wp:effectExtent l="0" t="0" r="5715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778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543300" cy="8012430"/>
            <wp:effectExtent l="0" t="0" r="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801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886200" cy="8241030"/>
            <wp:effectExtent l="0" t="0" r="0" b="762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824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4686300" cy="795147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4572000" cy="818007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18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4457700" cy="795147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4000500" cy="789813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789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4229100" cy="79514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4572000" cy="818007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18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4000500" cy="783717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783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121025" cy="7661910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025" cy="766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771900" cy="7886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200400" cy="81153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285750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4572000" cy="7783830"/>
            <wp:effectExtent l="0" t="0" r="0" b="76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78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886200" cy="7898130"/>
            <wp:effectExtent l="0" t="0" r="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789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200400" cy="7783830"/>
            <wp:effectExtent l="0" t="0" r="0" b="762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78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314700" cy="749427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749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771900" cy="7898130"/>
            <wp:effectExtent l="0" t="0" r="0" b="762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789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771900" cy="7783830"/>
            <wp:effectExtent l="0" t="0" r="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778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2971800" cy="7898130"/>
            <wp:effectExtent l="0" t="0" r="0" b="762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789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831" w:rsidRPr="008F5087" w:rsidRDefault="00C86831" w:rsidP="00C86831">
      <w:pPr>
        <w:pStyle w:val="Figure"/>
      </w:pPr>
    </w:p>
    <w:p w:rsidR="00C86831" w:rsidRPr="008F5087" w:rsidRDefault="00C86831" w:rsidP="00C86831">
      <w:pPr>
        <w:pStyle w:val="Figure"/>
      </w:pPr>
    </w:p>
    <w:p w:rsidR="00C86831" w:rsidRPr="008F5087" w:rsidRDefault="00123299" w:rsidP="00C86831">
      <w:pPr>
        <w:pStyle w:val="Figure"/>
      </w:pPr>
      <w:r w:rsidRPr="008F5087">
        <w:rPr>
          <w:noProof/>
        </w:rPr>
        <w:drawing>
          <wp:inline distT="0" distB="0" distL="0" distR="0">
            <wp:extent cx="3657600" cy="7898130"/>
            <wp:effectExtent l="0" t="0" r="0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89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6831" w:rsidRPr="008F5087" w:rsidSect="00C86831">
      <w:headerReference w:type="default" r:id="rId41"/>
      <w:footerReference w:type="even" r:id="rId42"/>
      <w:footerReference w:type="default" r:id="rId43"/>
      <w:pgSz w:w="11907" w:h="16840" w:code="9"/>
      <w:pgMar w:top="1418" w:right="1418" w:bottom="1418" w:left="1418" w:header="1304" w:footer="1134" w:gutter="0"/>
      <w:pgNumType w:start="539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23299">
      <w:r>
        <w:separator/>
      </w:r>
    </w:p>
  </w:endnote>
  <w:endnote w:type="continuationSeparator" w:id="0">
    <w:p w:rsidR="00000000" w:rsidRDefault="00123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831" w:rsidRDefault="00C86831" w:rsidP="00C8683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6831" w:rsidRDefault="00C86831" w:rsidP="00C8683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831" w:rsidRDefault="00C86831" w:rsidP="00C8683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5399</w:t>
    </w:r>
    <w:r>
      <w:rPr>
        <w:rStyle w:val="PageNumber"/>
      </w:rPr>
      <w:fldChar w:fldCharType="end"/>
    </w:r>
  </w:p>
  <w:p w:rsidR="00C86831" w:rsidRPr="00C57445" w:rsidRDefault="00C86831" w:rsidP="00C86831">
    <w:pPr>
      <w:pStyle w:val="Footer"/>
      <w:ind w:right="360" w:firstLine="360"/>
      <w:rPr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23299">
      <w:r>
        <w:separator/>
      </w:r>
    </w:p>
  </w:footnote>
  <w:footnote w:type="continuationSeparator" w:id="0">
    <w:p w:rsidR="00000000" w:rsidRDefault="001232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831" w:rsidRPr="004E4A83" w:rsidRDefault="00C86831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6831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3299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86831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3ECFF5-7328-49EA-BEE3-17E9E0613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6831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paragraph" w:styleId="Footer">
    <w:name w:val="footer"/>
    <w:basedOn w:val="Normal"/>
    <w:link w:val="FooterChar"/>
    <w:rsid w:val="00C86831"/>
    <w:pPr>
      <w:tabs>
        <w:tab w:val="center" w:pos="4536"/>
        <w:tab w:val="right" w:pos="9072"/>
      </w:tabs>
    </w:pPr>
    <w:rPr>
      <w:szCs w:val="20"/>
      <w:lang w:val="fr-FR"/>
    </w:rPr>
  </w:style>
  <w:style w:type="paragraph" w:styleId="Header">
    <w:name w:val="header"/>
    <w:basedOn w:val="Normal"/>
    <w:link w:val="HeaderChar"/>
    <w:rsid w:val="00C86831"/>
    <w:pPr>
      <w:tabs>
        <w:tab w:val="center" w:pos="4536"/>
        <w:tab w:val="right" w:pos="9072"/>
      </w:tabs>
    </w:pPr>
    <w:rPr>
      <w:szCs w:val="20"/>
      <w:lang w:val="fr-FR"/>
    </w:rPr>
  </w:style>
  <w:style w:type="character" w:styleId="PageNumber">
    <w:name w:val="page number"/>
    <w:basedOn w:val="DefaultParagraphFont"/>
    <w:rsid w:val="00C86831"/>
  </w:style>
  <w:style w:type="character" w:customStyle="1" w:styleId="TitulliChar1">
    <w:name w:val="Titulli Char1"/>
    <w:basedOn w:val="DefaultParagraphFont"/>
    <w:link w:val="Titulli0"/>
    <w:rsid w:val="00C8683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FooterChar">
    <w:name w:val="Footer Char"/>
    <w:basedOn w:val="DefaultParagraphFont"/>
    <w:link w:val="Footer"/>
    <w:rsid w:val="00C86831"/>
    <w:rPr>
      <w:sz w:val="24"/>
      <w:lang w:val="fr-FR" w:eastAsia="en-US" w:bidi="ar-SA"/>
    </w:rPr>
  </w:style>
  <w:style w:type="character" w:customStyle="1" w:styleId="HeaderChar">
    <w:name w:val="Header Char"/>
    <w:basedOn w:val="DefaultParagraphFont"/>
    <w:link w:val="Header"/>
    <w:semiHidden/>
    <w:rsid w:val="00C86831"/>
    <w:rPr>
      <w:sz w:val="24"/>
      <w:lang w:val="fr-FR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footer" Target="footer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footer" Target="footer2.xm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20" Type="http://schemas.openxmlformats.org/officeDocument/2006/relationships/image" Target="media/image15.png"/><Relationship Id="rId4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2019-03-18T13:40:00Z</dcterms:created>
  <dcterms:modified xsi:type="dcterms:W3CDTF">2019-03-18T13:40:00Z</dcterms:modified>
</cp:coreProperties>
</file>