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74" w:rsidRPr="007259EF" w:rsidRDefault="00703274" w:rsidP="0070327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259EF">
        <w:rPr>
          <w:sz w:val="21"/>
          <w:szCs w:val="21"/>
        </w:rPr>
        <w:t>VENDIM</w:t>
      </w:r>
    </w:p>
    <w:p w:rsidR="00703274" w:rsidRPr="007259EF" w:rsidRDefault="00703274" w:rsidP="00703274">
      <w:pPr>
        <w:pStyle w:val="NumriData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Nr.716, datë 23.6.2009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</w:p>
    <w:p w:rsidR="00703274" w:rsidRPr="007259EF" w:rsidRDefault="00703274" w:rsidP="00703274">
      <w:pPr>
        <w:pStyle w:val="Titull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 xml:space="preserve">PËR NJË NDRYSHIM NË VENDIMIN NR.693, DATË 10.11.2005 TË KËSHILLIT TË MINISTRAVE “PËR SHPALLJEN E KOMPLEKSIT LIGATINOR TË BUTRINTIT </w:t>
      </w:r>
    </w:p>
    <w:p w:rsidR="00703274" w:rsidRPr="007259EF" w:rsidRDefault="00703274" w:rsidP="00703274">
      <w:pPr>
        <w:pStyle w:val="Titull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“PARK KOMBËTAR””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</w:p>
    <w:p w:rsidR="00703274" w:rsidRPr="007259EF" w:rsidRDefault="00703274" w:rsidP="00703274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Në mbështetje të nenit 100 të Kushtetutës, me propozimin e Ministrit të Mjedisit, Pyjeve dhe Administrimit të Ujërave, Këshilli i Ministrave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</w:p>
    <w:p w:rsidR="00703274" w:rsidRPr="007259EF" w:rsidRDefault="00703274" w:rsidP="00703274">
      <w:pPr>
        <w:pStyle w:val="VENDOSI0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VENDOSI: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</w:p>
    <w:p w:rsidR="00703274" w:rsidRPr="007259EF" w:rsidRDefault="00703274" w:rsidP="00703274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1. Në nënndarjen A</w:t>
      </w:r>
      <w:r w:rsidRPr="007259EF">
        <w:rPr>
          <w:sz w:val="21"/>
          <w:szCs w:val="21"/>
          <w:vertAlign w:val="subscript"/>
        </w:rPr>
        <w:t>2</w:t>
      </w:r>
      <w:r w:rsidRPr="007259EF">
        <w:rPr>
          <w:sz w:val="21"/>
          <w:szCs w:val="21"/>
        </w:rPr>
        <w:t>, të zonimit të territorit të Parkut Kombëtar të Butrintit, të lejohet ngritja e strukturave ndihmëse të peshkimit, me s</w:t>
      </w:r>
      <w:r>
        <w:rPr>
          <w:sz w:val="21"/>
          <w:szCs w:val="21"/>
        </w:rPr>
        <w:t xml:space="preserve">ipërfaqe deri në </w:t>
      </w:r>
      <w:r w:rsidRPr="007259EF">
        <w:rPr>
          <w:sz w:val="21"/>
          <w:szCs w:val="21"/>
        </w:rPr>
        <w:t>1 (një) ha, të cilat mundësojnë kryerjen e shërbimeve për veprimtarinë e akuakulturës.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2. Ngritja e këtyre strukturave të jetë në përshtatshmëri me funksionet e ruajtjes së natyrës dhe të biodiversitetit të nënzonave përkatëse.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3. Ngarkohet e Ministria e Mjedisit, Pyjeve dhe Administrimit të Ujërave për zbatimin e këtij vendimi.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  <w:r w:rsidRPr="007259EF">
        <w:rPr>
          <w:sz w:val="21"/>
          <w:szCs w:val="21"/>
        </w:rPr>
        <w:t>Ky vendim hyn në fuqi menjëherë dhe botohet në Fletoren Zyrtare.</w:t>
      </w:r>
    </w:p>
    <w:p w:rsidR="00703274" w:rsidRPr="007259EF" w:rsidRDefault="00703274" w:rsidP="00703274">
      <w:pPr>
        <w:pStyle w:val="Paragrafi0"/>
        <w:rPr>
          <w:sz w:val="21"/>
          <w:szCs w:val="21"/>
        </w:rPr>
      </w:pPr>
    </w:p>
    <w:p w:rsidR="00703274" w:rsidRPr="007259EF" w:rsidRDefault="00703274" w:rsidP="00703274">
      <w:pPr>
        <w:pStyle w:val="Autoriteti"/>
        <w:keepNext w:val="0"/>
        <w:rPr>
          <w:sz w:val="21"/>
          <w:szCs w:val="21"/>
        </w:rPr>
      </w:pPr>
      <w:r w:rsidRPr="007259EF">
        <w:rPr>
          <w:sz w:val="21"/>
          <w:szCs w:val="21"/>
        </w:rPr>
        <w:t>KRYEMINISTRI</w:t>
      </w:r>
    </w:p>
    <w:p w:rsidR="00703274" w:rsidRPr="007259EF" w:rsidRDefault="00703274" w:rsidP="00703274">
      <w:pPr>
        <w:pStyle w:val="AutoritetiEmer"/>
        <w:rPr>
          <w:sz w:val="21"/>
          <w:szCs w:val="21"/>
        </w:rPr>
      </w:pPr>
      <w:r w:rsidRPr="007259EF">
        <w:rPr>
          <w:sz w:val="21"/>
          <w:szCs w:val="21"/>
        </w:rPr>
        <w:t>Sali Berisha</w:t>
      </w:r>
    </w:p>
    <w:sectPr w:rsidR="00703274" w:rsidRPr="007259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3274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3D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3274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44E511-A084-4224-AEF3-C77E71049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70327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0327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70327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